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Estamos al tanto de la deuda contraída por FITAL con la Tesorería y contentos de que esa deuda pueda ser pagada ahora a través de los fondos entregados por Dreams por concepto del arriendo del terreno. Es decir, FITAL podrá pagar su deuda gracias a los aportes de Dreams.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 importante destacar que el nuevo casino de Dreams en Talca representa una parte muy menor del total del terreno de la FITAL, ya que el uso principal de suelo seguirá siendo para ferias agrícolas, ganaderas e industriales, por lo tanto los servicios de esparcimiento que entregará Dreams serán complementarios a ese fin.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En ese contexto, el proyecto de Dreams en Talca no sólo mantendrá el uso de suelo sino también realizará la función de la zona como un centro de exposiciones agrícolas, industriales y ganaderas, complementado con modernas áreas de esparcimiento que contribuirán al atractivo y funcionalidad del espacio.  Prueba de ello es que el nuevo proyecto de Dreams en Talca, que será construido en terrenos de la FITAL, está siendo diseñado por el Premio Nacional de Arquitectura, Juan Sabbagh, el cual entregará además de ferias y entretención, importantes aportes tributarios para la comuna y la región.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Es por esta gran contribución a Talca, que la Superintendencia de Casinos de Juego entregó el permiso de operación de un nuevo casino de juegos a Dreams, el cual  no solo obtuvo el mayor puntaje en la evaluación técnica sino que además presentó la más alta oferta económica.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Además, al momento de hacer uso del terreno, este nuevo proyecto entregará un servicio complementario, que contribuirá a la modernización del espacio para convertirlo en un centro ferial de alto nivel, junto con responder a la normativa legal de planificación territorial comunal y al desarrollo sostenible. Mientras la comunidad se verá beneficiada con la construcción de diversos servicios como restaurantes y salas de exposiciones, que contribuirán sin duda al desarrollo de la economía local y a la creación de empleo.</w:t>
      </w:r>
      <w:r w:rsidDel="00000000" w:rsidR="00000000" w:rsidRPr="00000000">
        <w:rPr>
          <w:rtl w:val="0"/>
        </w:rPr>
      </w:r>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E37F15"/>
    <w:pPr>
      <w:spacing w:after="100" w:afterAutospacing="1" w:before="100" w:beforeAutospacing="1" w:line="240" w:lineRule="auto"/>
    </w:pPr>
    <w:rPr>
      <w:rFonts w:ascii="Times New Roman" w:cs="Times New Roman" w:eastAsia="Times New Roman" w:hAnsi="Times New Roman"/>
      <w:kern w:val="0"/>
      <w:sz w:val="24"/>
      <w:szCs w:val="24"/>
      <w:lang w:eastAsia="es-C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mVMkLNKkX64sLQu/MXWpy+5oGA==">CgMxLjA4AHIhMVg0MXM5bjR4dWJpSWpGSGNuZ2ZOQlBOcmh6ODZMOENo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2024-03-28T22:12:00Z</dcterms:created>
  <dc:creator>Luisa Navea</dc:creator>
</cp:coreProperties>
</file>