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4994" w14:textId="77777777" w:rsidR="007373DA" w:rsidRDefault="007373DA" w:rsidP="00604EDF">
      <w:pPr>
        <w:spacing w:after="0" w:line="240" w:lineRule="atLeast"/>
        <w:jc w:val="center"/>
        <w:rPr>
          <w:b/>
          <w:sz w:val="28"/>
          <w:lang w:val="es-MX"/>
        </w:rPr>
      </w:pPr>
    </w:p>
    <w:p w14:paraId="55AC858F" w14:textId="77777777" w:rsidR="00604EDF" w:rsidRDefault="00F04AD3" w:rsidP="00604EDF">
      <w:pPr>
        <w:spacing w:after="0" w:line="240" w:lineRule="atLeast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Minuta informativa</w:t>
      </w:r>
      <w:r w:rsidR="00604EDF">
        <w:rPr>
          <w:b/>
          <w:sz w:val="28"/>
          <w:lang w:val="es-MX"/>
        </w:rPr>
        <w:t xml:space="preserve"> </w:t>
      </w:r>
    </w:p>
    <w:p w14:paraId="568CB423" w14:textId="77777777" w:rsidR="001265CA" w:rsidRDefault="00604EDF" w:rsidP="00604EDF">
      <w:pPr>
        <w:spacing w:after="0" w:line="240" w:lineRule="atLeast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Uso y reglamento de viviendas judiciales</w:t>
      </w:r>
    </w:p>
    <w:p w14:paraId="6EE77FD9" w14:textId="77777777" w:rsidR="00604EDF" w:rsidRDefault="00604EDF" w:rsidP="00604EDF">
      <w:pPr>
        <w:spacing w:after="0" w:line="240" w:lineRule="atLeast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Corporación Administrativa del Poder Judicial</w:t>
      </w:r>
    </w:p>
    <w:p w14:paraId="42209F91" w14:textId="77777777" w:rsidR="00604EDF" w:rsidRPr="00604EDF" w:rsidRDefault="00604EDF" w:rsidP="00604EDF">
      <w:pPr>
        <w:spacing w:line="240" w:lineRule="atLeast"/>
        <w:ind w:firstLine="708"/>
        <w:jc w:val="both"/>
        <w:rPr>
          <w:rFonts w:cs="Calibri"/>
          <w:sz w:val="24"/>
          <w:lang w:val="es-MX" w:eastAsia="es-CL"/>
        </w:rPr>
      </w:pPr>
    </w:p>
    <w:p w14:paraId="789661B4" w14:textId="77777777" w:rsidR="00604EDF" w:rsidRDefault="002F6B96" w:rsidP="002F6B96">
      <w:pPr>
        <w:spacing w:after="0" w:line="320" w:lineRule="atLeast"/>
        <w:ind w:firstLine="708"/>
        <w:contextualSpacing/>
        <w:jc w:val="both"/>
        <w:rPr>
          <w:rFonts w:cs="Calibri"/>
          <w:sz w:val="24"/>
          <w:szCs w:val="24"/>
          <w:lang w:val="es-MX" w:eastAsia="es-CL"/>
        </w:rPr>
      </w:pPr>
      <w:r w:rsidRPr="002F6B96">
        <w:rPr>
          <w:rFonts w:cs="Calibri"/>
          <w:sz w:val="24"/>
          <w:szCs w:val="24"/>
          <w:lang w:val="es-MX" w:eastAsia="es-CL"/>
        </w:rPr>
        <w:t>Con respecto a</w:t>
      </w:r>
      <w:r w:rsidR="00604EDF" w:rsidRPr="002F6B96">
        <w:rPr>
          <w:rFonts w:cs="Calibri"/>
          <w:sz w:val="24"/>
          <w:szCs w:val="24"/>
          <w:lang w:val="es-MX" w:eastAsia="es-CL"/>
        </w:rPr>
        <w:t xml:space="preserve"> las consultas realizadas por </w:t>
      </w:r>
      <w:r w:rsidRPr="002F6B96">
        <w:rPr>
          <w:rFonts w:cs="Calibri"/>
          <w:sz w:val="24"/>
          <w:szCs w:val="24"/>
          <w:lang w:val="es-MX" w:eastAsia="es-CL"/>
        </w:rPr>
        <w:t>diario electrónico</w:t>
      </w:r>
      <w:r w:rsidR="00604EDF" w:rsidRPr="002F6B96">
        <w:rPr>
          <w:rFonts w:cs="Calibri"/>
          <w:sz w:val="24"/>
          <w:szCs w:val="24"/>
          <w:lang w:val="es-MX" w:eastAsia="es-CL"/>
        </w:rPr>
        <w:t xml:space="preserve"> Interferencia sobre el uso y reglamento de las viviendas judiciales, la Corporación Administrativa del Poder Judicial desea </w:t>
      </w:r>
      <w:r w:rsidRPr="002F6B96">
        <w:rPr>
          <w:rFonts w:cs="Calibri"/>
          <w:sz w:val="24"/>
          <w:szCs w:val="24"/>
          <w:lang w:val="es-MX" w:eastAsia="es-CL"/>
        </w:rPr>
        <w:t>informar</w:t>
      </w:r>
      <w:r w:rsidR="00604EDF" w:rsidRPr="002F6B96">
        <w:rPr>
          <w:rFonts w:cs="Calibri"/>
          <w:sz w:val="24"/>
          <w:szCs w:val="24"/>
          <w:lang w:val="es-MX" w:eastAsia="es-CL"/>
        </w:rPr>
        <w:t xml:space="preserve"> lo siguiente: </w:t>
      </w:r>
    </w:p>
    <w:p w14:paraId="3C2F230A" w14:textId="77777777" w:rsidR="002F6B96" w:rsidRPr="002F6B96" w:rsidRDefault="002F6B96" w:rsidP="002F6B96">
      <w:pPr>
        <w:spacing w:after="0" w:line="320" w:lineRule="atLeast"/>
        <w:ind w:firstLine="708"/>
        <w:contextualSpacing/>
        <w:jc w:val="both"/>
        <w:rPr>
          <w:rFonts w:cs="Calibri"/>
          <w:sz w:val="24"/>
          <w:szCs w:val="24"/>
          <w:lang w:val="es-MX" w:eastAsia="es-CL"/>
        </w:rPr>
      </w:pPr>
    </w:p>
    <w:p w14:paraId="775FF8CB" w14:textId="77777777" w:rsidR="00604EDF" w:rsidRPr="002F6B96" w:rsidRDefault="00E84218" w:rsidP="002F6B96">
      <w:pPr>
        <w:pStyle w:val="Prrafodelista"/>
        <w:numPr>
          <w:ilvl w:val="0"/>
          <w:numId w:val="44"/>
        </w:numPr>
        <w:spacing w:line="320" w:lineRule="atLeast"/>
        <w:contextualSpacing/>
        <w:jc w:val="both"/>
        <w:rPr>
          <w:sz w:val="24"/>
          <w:szCs w:val="24"/>
          <w:lang w:val="es-MX"/>
        </w:rPr>
      </w:pPr>
      <w:r w:rsidRPr="002F6B96">
        <w:rPr>
          <w:sz w:val="24"/>
          <w:szCs w:val="24"/>
          <w:lang w:val="es-MX"/>
        </w:rPr>
        <w:t>El artículo 506 N° 2 del Código Orgánico de Tribunales</w:t>
      </w:r>
      <w:r w:rsidR="00F5476E" w:rsidRPr="002F6B96">
        <w:rPr>
          <w:sz w:val="24"/>
          <w:szCs w:val="24"/>
          <w:lang w:val="es-MX"/>
        </w:rPr>
        <w:t xml:space="preserve"> de Justicia</w:t>
      </w:r>
      <w:r w:rsidRPr="002F6B96">
        <w:rPr>
          <w:sz w:val="24"/>
          <w:szCs w:val="24"/>
          <w:lang w:val="es-MX"/>
        </w:rPr>
        <w:t xml:space="preserve"> dispone que le correspo</w:t>
      </w:r>
      <w:r w:rsidR="001C5B01" w:rsidRPr="002F6B96">
        <w:rPr>
          <w:sz w:val="24"/>
          <w:szCs w:val="24"/>
          <w:lang w:val="es-MX"/>
        </w:rPr>
        <w:t>nde a la Corporación Administrativa del Poder Judicial (CAPJ) la administración, mantenimiento y conservación,</w:t>
      </w:r>
      <w:r w:rsidRPr="002F6B96">
        <w:rPr>
          <w:sz w:val="24"/>
          <w:szCs w:val="24"/>
          <w:lang w:val="es-MX"/>
        </w:rPr>
        <w:t xml:space="preserve"> entre otros bienes</w:t>
      </w:r>
      <w:r w:rsidR="001C5B01" w:rsidRPr="002F6B96">
        <w:rPr>
          <w:sz w:val="24"/>
          <w:szCs w:val="24"/>
          <w:lang w:val="es-MX"/>
        </w:rPr>
        <w:t xml:space="preserve"> del Poder Judicial, </w:t>
      </w:r>
      <w:r w:rsidR="003B1EF9" w:rsidRPr="002F6B96">
        <w:rPr>
          <w:sz w:val="24"/>
          <w:szCs w:val="24"/>
          <w:lang w:val="es-MX"/>
        </w:rPr>
        <w:t xml:space="preserve">de </w:t>
      </w:r>
      <w:r w:rsidR="001C5B01" w:rsidRPr="002F6B96">
        <w:rPr>
          <w:sz w:val="24"/>
          <w:szCs w:val="24"/>
          <w:lang w:val="es-MX"/>
        </w:rPr>
        <w:t>las viviendas j</w:t>
      </w:r>
      <w:r w:rsidRPr="002F6B96">
        <w:rPr>
          <w:sz w:val="24"/>
          <w:szCs w:val="24"/>
          <w:lang w:val="es-MX"/>
        </w:rPr>
        <w:t>udi</w:t>
      </w:r>
      <w:r w:rsidR="001C5B01" w:rsidRPr="002F6B96">
        <w:rPr>
          <w:sz w:val="24"/>
          <w:szCs w:val="24"/>
          <w:lang w:val="es-MX"/>
        </w:rPr>
        <w:t>ci</w:t>
      </w:r>
      <w:r w:rsidRPr="002F6B96">
        <w:rPr>
          <w:sz w:val="24"/>
          <w:szCs w:val="24"/>
          <w:lang w:val="es-MX"/>
        </w:rPr>
        <w:t>ales.</w:t>
      </w:r>
    </w:p>
    <w:p w14:paraId="37D86C7F" w14:textId="77777777" w:rsidR="00604EDF" w:rsidRPr="002F6B96" w:rsidRDefault="00604EDF" w:rsidP="002F6B96">
      <w:pPr>
        <w:pStyle w:val="Prrafodelista"/>
        <w:spacing w:line="320" w:lineRule="atLeast"/>
        <w:contextualSpacing/>
        <w:jc w:val="both"/>
        <w:rPr>
          <w:sz w:val="24"/>
          <w:szCs w:val="24"/>
          <w:lang w:val="es-MX"/>
        </w:rPr>
      </w:pPr>
    </w:p>
    <w:p w14:paraId="04C71B95" w14:textId="77777777" w:rsidR="0016594D" w:rsidRDefault="0016594D" w:rsidP="0016594D">
      <w:pPr>
        <w:pStyle w:val="Prrafodelista"/>
        <w:numPr>
          <w:ilvl w:val="0"/>
          <w:numId w:val="44"/>
        </w:numPr>
        <w:spacing w:line="320" w:lineRule="atLeast"/>
        <w:contextualSpacing/>
        <w:jc w:val="both"/>
        <w:rPr>
          <w:sz w:val="24"/>
          <w:szCs w:val="24"/>
          <w:lang w:val="es-MX"/>
        </w:rPr>
      </w:pPr>
      <w:r w:rsidRPr="00E1471E">
        <w:rPr>
          <w:sz w:val="24"/>
          <w:szCs w:val="24"/>
          <w:lang w:val="es-MX"/>
        </w:rPr>
        <w:t xml:space="preserve">Los </w:t>
      </w:r>
      <w:r w:rsidR="00923FF1">
        <w:rPr>
          <w:sz w:val="24"/>
          <w:szCs w:val="24"/>
          <w:lang w:val="es-MX"/>
        </w:rPr>
        <w:t xml:space="preserve">siete </w:t>
      </w:r>
      <w:r w:rsidRPr="00E1471E">
        <w:rPr>
          <w:sz w:val="24"/>
          <w:szCs w:val="24"/>
          <w:lang w:val="es-MX"/>
        </w:rPr>
        <w:t>departamentos del Edificio Ambassador, ubicado</w:t>
      </w:r>
      <w:r>
        <w:rPr>
          <w:sz w:val="24"/>
          <w:szCs w:val="24"/>
          <w:lang w:val="es-MX"/>
        </w:rPr>
        <w:t>s</w:t>
      </w:r>
      <w:r w:rsidRPr="00E1471E">
        <w:rPr>
          <w:sz w:val="24"/>
          <w:szCs w:val="24"/>
          <w:lang w:val="es-MX"/>
        </w:rPr>
        <w:t xml:space="preserve"> en la comuna de Vitacura, </w:t>
      </w:r>
      <w:r w:rsidR="00923FF1">
        <w:rPr>
          <w:sz w:val="24"/>
          <w:szCs w:val="24"/>
          <w:lang w:val="es-MX"/>
        </w:rPr>
        <w:t xml:space="preserve">son de propiedad de la </w:t>
      </w:r>
      <w:r w:rsidRPr="00E1471E">
        <w:rPr>
          <w:sz w:val="24"/>
          <w:szCs w:val="24"/>
          <w:lang w:val="es-MX"/>
        </w:rPr>
        <w:t>Corporación Administrativa</w:t>
      </w:r>
      <w:r>
        <w:rPr>
          <w:sz w:val="24"/>
          <w:szCs w:val="24"/>
          <w:lang w:val="es-MX"/>
        </w:rPr>
        <w:t>,</w:t>
      </w:r>
      <w:r w:rsidR="00923FF1">
        <w:rPr>
          <w:sz w:val="24"/>
          <w:szCs w:val="24"/>
          <w:lang w:val="es-MX"/>
        </w:rPr>
        <w:t xml:space="preserve"> los que fueron adquiridos en el año 2009, </w:t>
      </w:r>
      <w:r w:rsidRPr="00E1471E">
        <w:rPr>
          <w:sz w:val="24"/>
          <w:szCs w:val="24"/>
          <w:lang w:val="es-MX"/>
        </w:rPr>
        <w:t xml:space="preserve"> a través de </w:t>
      </w:r>
      <w:r>
        <w:rPr>
          <w:sz w:val="24"/>
          <w:szCs w:val="24"/>
          <w:lang w:val="es-MX"/>
        </w:rPr>
        <w:t xml:space="preserve">una </w:t>
      </w:r>
      <w:r w:rsidRPr="00E1471E">
        <w:rPr>
          <w:sz w:val="24"/>
          <w:szCs w:val="24"/>
          <w:lang w:val="es-MX"/>
        </w:rPr>
        <w:t>permuta con la Inmobiliaria Paz 100 Limitada, por el edificio de Avenida Lyon N° 35, ubicado en la comuna de Providencia</w:t>
      </w:r>
      <w:r w:rsidR="00923FF1">
        <w:rPr>
          <w:sz w:val="24"/>
          <w:szCs w:val="24"/>
          <w:lang w:val="es-MX"/>
        </w:rPr>
        <w:t>, para ser destinados a viviendas judiciales.</w:t>
      </w:r>
    </w:p>
    <w:p w14:paraId="6579D5A1" w14:textId="77777777" w:rsidR="00923FF1" w:rsidRPr="00923FF1" w:rsidRDefault="00923FF1" w:rsidP="00923FF1">
      <w:pPr>
        <w:spacing w:line="320" w:lineRule="atLeast"/>
        <w:contextualSpacing/>
        <w:jc w:val="both"/>
        <w:rPr>
          <w:sz w:val="24"/>
          <w:szCs w:val="24"/>
          <w:lang w:val="es-MX"/>
        </w:rPr>
      </w:pPr>
    </w:p>
    <w:p w14:paraId="0E056BAA" w14:textId="77777777" w:rsidR="002F6B96" w:rsidRPr="00BB6572" w:rsidRDefault="00604EDF" w:rsidP="0016594D">
      <w:pPr>
        <w:pStyle w:val="Prrafodelista"/>
        <w:numPr>
          <w:ilvl w:val="0"/>
          <w:numId w:val="44"/>
        </w:numPr>
        <w:spacing w:line="320" w:lineRule="atLeast"/>
        <w:contextualSpacing/>
        <w:jc w:val="both"/>
        <w:rPr>
          <w:b/>
          <w:sz w:val="24"/>
          <w:szCs w:val="24"/>
          <w:lang w:val="es-MX"/>
        </w:rPr>
      </w:pPr>
      <w:r w:rsidRPr="00966F21">
        <w:rPr>
          <w:sz w:val="24"/>
          <w:szCs w:val="24"/>
          <w:lang w:val="es-MX"/>
        </w:rPr>
        <w:t xml:space="preserve">Las viviendas judiciales son </w:t>
      </w:r>
      <w:r w:rsidRPr="00966F21">
        <w:rPr>
          <w:b/>
          <w:sz w:val="24"/>
          <w:szCs w:val="24"/>
          <w:lang w:val="es-MX"/>
        </w:rPr>
        <w:t xml:space="preserve">un beneficio al que pueden acceder los </w:t>
      </w:r>
      <w:r w:rsidR="00923FF1">
        <w:rPr>
          <w:b/>
          <w:sz w:val="24"/>
          <w:szCs w:val="24"/>
          <w:lang w:val="es-MX"/>
        </w:rPr>
        <w:t xml:space="preserve">jueces y funcionarios del Poder Judicial </w:t>
      </w:r>
      <w:r w:rsidRPr="00966F21">
        <w:rPr>
          <w:sz w:val="24"/>
          <w:szCs w:val="24"/>
          <w:lang w:val="es-MX"/>
        </w:rPr>
        <w:t>en las ciudades donde se cuente con estos inmuebles</w:t>
      </w:r>
      <w:r w:rsidR="00923FF1">
        <w:rPr>
          <w:sz w:val="24"/>
          <w:szCs w:val="24"/>
          <w:lang w:val="es-MX"/>
        </w:rPr>
        <w:t xml:space="preserve">, existiendo como requisito para otorgar el beneficio, el </w:t>
      </w:r>
      <w:r w:rsidR="00923FF1" w:rsidRPr="00BB6572">
        <w:rPr>
          <w:sz w:val="24"/>
          <w:szCs w:val="24"/>
          <w:lang w:val="es-MX"/>
        </w:rPr>
        <w:t>no contar en la jurisdicción con una vivienda propia.</w:t>
      </w:r>
      <w:r w:rsidRPr="00BB6572">
        <w:rPr>
          <w:b/>
          <w:sz w:val="24"/>
          <w:szCs w:val="24"/>
          <w:lang w:val="es-MX"/>
        </w:rPr>
        <w:t xml:space="preserve"> </w:t>
      </w:r>
    </w:p>
    <w:p w14:paraId="01001B00" w14:textId="77777777" w:rsidR="007373DA" w:rsidRPr="00BB6572" w:rsidRDefault="007373DA" w:rsidP="007373DA">
      <w:pPr>
        <w:pStyle w:val="Prrafodelista"/>
        <w:rPr>
          <w:b/>
          <w:sz w:val="24"/>
          <w:szCs w:val="24"/>
          <w:lang w:val="es-MX"/>
        </w:rPr>
      </w:pPr>
    </w:p>
    <w:p w14:paraId="7C1871FD" w14:textId="77777777" w:rsidR="007373DA" w:rsidRPr="00966F21" w:rsidRDefault="007373DA" w:rsidP="007373DA">
      <w:pPr>
        <w:pStyle w:val="Prrafodelista"/>
        <w:spacing w:line="320" w:lineRule="atLeast"/>
        <w:contextualSpacing/>
        <w:jc w:val="both"/>
        <w:rPr>
          <w:bCs/>
          <w:sz w:val="24"/>
          <w:szCs w:val="24"/>
          <w:lang w:val="es-MX"/>
        </w:rPr>
      </w:pPr>
      <w:r w:rsidRPr="00BB6572">
        <w:rPr>
          <w:bCs/>
          <w:sz w:val="24"/>
          <w:szCs w:val="24"/>
          <w:lang w:val="es-MX"/>
        </w:rPr>
        <w:t xml:space="preserve">En el caso del Edificio Ambassador, </w:t>
      </w:r>
      <w:r w:rsidR="00966F21" w:rsidRPr="00BB6572">
        <w:rPr>
          <w:bCs/>
          <w:sz w:val="24"/>
          <w:szCs w:val="24"/>
          <w:lang w:val="es-MX"/>
        </w:rPr>
        <w:t>pueden postular</w:t>
      </w:r>
      <w:r w:rsidR="00966F21" w:rsidRPr="00966F21">
        <w:rPr>
          <w:bCs/>
          <w:sz w:val="24"/>
          <w:szCs w:val="24"/>
          <w:lang w:val="es-MX"/>
        </w:rPr>
        <w:t xml:space="preserve"> a este beneficio todos los integrantes de la 1º, 2º y 3º categoría </w:t>
      </w:r>
      <w:r w:rsidR="00923FF1">
        <w:rPr>
          <w:bCs/>
          <w:sz w:val="24"/>
          <w:szCs w:val="24"/>
          <w:lang w:val="es-MX"/>
        </w:rPr>
        <w:t xml:space="preserve">del </w:t>
      </w:r>
      <w:r w:rsidR="00966F21" w:rsidRPr="00966F21">
        <w:rPr>
          <w:bCs/>
          <w:sz w:val="24"/>
          <w:szCs w:val="24"/>
          <w:lang w:val="es-MX"/>
        </w:rPr>
        <w:t>escalafón primario de Poder Judicial</w:t>
      </w:r>
      <w:r w:rsidR="00923FF1">
        <w:rPr>
          <w:bCs/>
          <w:sz w:val="24"/>
          <w:szCs w:val="24"/>
          <w:lang w:val="es-MX"/>
        </w:rPr>
        <w:t xml:space="preserve">, esto es, desde Ministros de la Corte Suprema, Ministros de la Corte de Apelaciones de Santiago o San Miguel, hasta jueces de primera instancia de tribunales de Santiago y San Migel, entre otros. </w:t>
      </w:r>
    </w:p>
    <w:p w14:paraId="50D9F072" w14:textId="77777777" w:rsidR="00966F21" w:rsidRPr="00B5627E" w:rsidRDefault="00966F21" w:rsidP="007373DA">
      <w:pPr>
        <w:pStyle w:val="Prrafodelista"/>
        <w:spacing w:line="320" w:lineRule="atLeast"/>
        <w:contextualSpacing/>
        <w:jc w:val="both"/>
        <w:rPr>
          <w:b/>
          <w:sz w:val="24"/>
          <w:szCs w:val="24"/>
          <w:highlight w:val="yellow"/>
          <w:lang w:val="es-MX"/>
        </w:rPr>
      </w:pPr>
    </w:p>
    <w:p w14:paraId="53EA1C41" w14:textId="77777777" w:rsidR="00604EDF" w:rsidRDefault="00923FF1" w:rsidP="000D56F0">
      <w:pPr>
        <w:pStyle w:val="Prrafodelista"/>
        <w:numPr>
          <w:ilvl w:val="0"/>
          <w:numId w:val="44"/>
        </w:numPr>
        <w:spacing w:line="320" w:lineRule="atLeast"/>
        <w:contextualSpacing/>
        <w:jc w:val="both"/>
        <w:rPr>
          <w:sz w:val="24"/>
          <w:szCs w:val="24"/>
          <w:lang w:val="es-MX"/>
        </w:rPr>
      </w:pPr>
      <w:r w:rsidRPr="00A17F20">
        <w:rPr>
          <w:sz w:val="24"/>
          <w:szCs w:val="24"/>
          <w:lang w:val="es-MX"/>
        </w:rPr>
        <w:t>La Corporación Administrativa c</w:t>
      </w:r>
      <w:r w:rsidR="00E84218" w:rsidRPr="00A17F20">
        <w:rPr>
          <w:sz w:val="24"/>
          <w:szCs w:val="24"/>
          <w:lang w:val="es-MX"/>
        </w:rPr>
        <w:t>uenta</w:t>
      </w:r>
      <w:r w:rsidR="001C5B01" w:rsidRPr="00A17F20">
        <w:rPr>
          <w:sz w:val="24"/>
          <w:szCs w:val="24"/>
          <w:lang w:val="es-MX"/>
        </w:rPr>
        <w:t xml:space="preserve"> </w:t>
      </w:r>
      <w:r w:rsidRPr="00A17F20">
        <w:rPr>
          <w:sz w:val="24"/>
          <w:szCs w:val="24"/>
          <w:lang w:val="es-MX"/>
        </w:rPr>
        <w:t xml:space="preserve">un reglamento que regula </w:t>
      </w:r>
      <w:r w:rsidR="00A17F20" w:rsidRPr="00A17F20">
        <w:rPr>
          <w:sz w:val="24"/>
          <w:szCs w:val="24"/>
          <w:lang w:val="es-MX"/>
        </w:rPr>
        <w:t xml:space="preserve">el beneficio de vivienda judidical en el edificio Ambassador y un reglemanto general para todas las viviendas judiciales del país. Ellos </w:t>
      </w:r>
      <w:r w:rsidR="001C5B01" w:rsidRPr="00A17F20">
        <w:rPr>
          <w:sz w:val="24"/>
          <w:szCs w:val="24"/>
          <w:lang w:val="es-MX"/>
        </w:rPr>
        <w:t>establece</w:t>
      </w:r>
      <w:r w:rsidR="006A1276" w:rsidRPr="00A17F20">
        <w:rPr>
          <w:sz w:val="24"/>
          <w:szCs w:val="24"/>
          <w:lang w:val="es-MX"/>
        </w:rPr>
        <w:t>n</w:t>
      </w:r>
      <w:r w:rsidR="00E84218" w:rsidRPr="00A17F20">
        <w:rPr>
          <w:sz w:val="24"/>
          <w:szCs w:val="24"/>
          <w:lang w:val="es-MX"/>
        </w:rPr>
        <w:t xml:space="preserve"> la</w:t>
      </w:r>
      <w:r w:rsidR="00A17F20" w:rsidRPr="00A17F20">
        <w:rPr>
          <w:sz w:val="24"/>
          <w:szCs w:val="24"/>
          <w:lang w:val="es-MX"/>
        </w:rPr>
        <w:t>s condiciones en las cuales se administran las viviendas y se otorgan en beficio de los funcionarios, ya sean del Escalafón Primario, Escalñafón Segundario y de Empleados</w:t>
      </w:r>
      <w:r w:rsidR="00A17F20">
        <w:rPr>
          <w:sz w:val="24"/>
          <w:szCs w:val="24"/>
          <w:lang w:val="es-MX"/>
        </w:rPr>
        <w:t>.</w:t>
      </w:r>
    </w:p>
    <w:p w14:paraId="574AD775" w14:textId="77777777" w:rsidR="00A17F20" w:rsidRPr="00A17F20" w:rsidRDefault="00A17F20" w:rsidP="00A17F20">
      <w:pPr>
        <w:pStyle w:val="Prrafodelista"/>
        <w:spacing w:line="320" w:lineRule="atLeast"/>
        <w:contextualSpacing/>
        <w:jc w:val="both"/>
        <w:rPr>
          <w:sz w:val="24"/>
          <w:szCs w:val="24"/>
          <w:lang w:val="es-MX"/>
        </w:rPr>
      </w:pPr>
    </w:p>
    <w:p w14:paraId="6D388848" w14:textId="77777777" w:rsidR="00E36D89" w:rsidRPr="002F6B96" w:rsidRDefault="001122FC" w:rsidP="002F6B96">
      <w:pPr>
        <w:pStyle w:val="Prrafodelista"/>
        <w:numPr>
          <w:ilvl w:val="0"/>
          <w:numId w:val="44"/>
        </w:numPr>
        <w:spacing w:line="320" w:lineRule="atLeast"/>
        <w:contextualSpacing/>
        <w:jc w:val="both"/>
        <w:rPr>
          <w:sz w:val="24"/>
          <w:szCs w:val="24"/>
          <w:lang w:val="es-MX"/>
        </w:rPr>
      </w:pPr>
      <w:r w:rsidRPr="002F6B96">
        <w:rPr>
          <w:sz w:val="24"/>
          <w:szCs w:val="24"/>
          <w:lang w:val="es-MX"/>
        </w:rPr>
        <w:t xml:space="preserve">Adjuntamos </w:t>
      </w:r>
      <w:r w:rsidR="006C7076" w:rsidRPr="002F6B96">
        <w:rPr>
          <w:sz w:val="24"/>
          <w:szCs w:val="24"/>
          <w:lang w:val="es-MX"/>
        </w:rPr>
        <w:t xml:space="preserve">reglamento </w:t>
      </w:r>
      <w:r w:rsidRPr="002F6B96">
        <w:rPr>
          <w:sz w:val="24"/>
          <w:szCs w:val="24"/>
          <w:lang w:val="es-MX"/>
        </w:rPr>
        <w:t>sobre</w:t>
      </w:r>
      <w:r w:rsidR="006C7076" w:rsidRPr="002F6B96">
        <w:rPr>
          <w:sz w:val="24"/>
          <w:szCs w:val="24"/>
          <w:lang w:val="es-MX"/>
        </w:rPr>
        <w:t xml:space="preserve"> asignación y </w:t>
      </w:r>
      <w:r w:rsidR="00E36D89" w:rsidRPr="002F6B96">
        <w:rPr>
          <w:sz w:val="24"/>
          <w:szCs w:val="24"/>
          <w:lang w:val="es-MX"/>
        </w:rPr>
        <w:t>uso de viviendas judiciales</w:t>
      </w:r>
      <w:r w:rsidR="006C7076" w:rsidRPr="002F6B96">
        <w:rPr>
          <w:sz w:val="24"/>
          <w:szCs w:val="24"/>
          <w:lang w:val="es-MX"/>
        </w:rPr>
        <w:t xml:space="preserve"> y reglamento de asignación y uso de viviendas judiciales</w:t>
      </w:r>
      <w:r w:rsidR="00EA4720" w:rsidRPr="002F6B96">
        <w:rPr>
          <w:sz w:val="24"/>
          <w:szCs w:val="24"/>
          <w:lang w:val="es-MX"/>
        </w:rPr>
        <w:t xml:space="preserve"> de edificio Ambassador</w:t>
      </w:r>
      <w:r w:rsidR="00A17F20">
        <w:rPr>
          <w:sz w:val="24"/>
          <w:szCs w:val="24"/>
          <w:lang w:val="es-MX"/>
        </w:rPr>
        <w:t>.</w:t>
      </w:r>
    </w:p>
    <w:p w14:paraId="2CD117C3" w14:textId="77777777" w:rsidR="006C7076" w:rsidRPr="002F6B96" w:rsidRDefault="006C7076" w:rsidP="002F6B96">
      <w:pPr>
        <w:spacing w:after="0" w:line="320" w:lineRule="atLeast"/>
        <w:contextualSpacing/>
        <w:jc w:val="both"/>
        <w:rPr>
          <w:sz w:val="24"/>
          <w:szCs w:val="24"/>
          <w:lang w:val="es-MX"/>
        </w:rPr>
      </w:pPr>
    </w:p>
    <w:p w14:paraId="6C895301" w14:textId="77777777" w:rsidR="007A57A7" w:rsidRPr="00A17F20" w:rsidRDefault="006C7076" w:rsidP="00A17F20">
      <w:pPr>
        <w:pStyle w:val="Prrafodelista"/>
        <w:numPr>
          <w:ilvl w:val="0"/>
          <w:numId w:val="44"/>
        </w:numPr>
        <w:spacing w:line="320" w:lineRule="atLeast"/>
        <w:contextualSpacing/>
        <w:jc w:val="both"/>
        <w:rPr>
          <w:sz w:val="24"/>
          <w:szCs w:val="24"/>
          <w:lang w:val="es-MX"/>
        </w:rPr>
      </w:pPr>
      <w:r w:rsidRPr="00A17F20">
        <w:rPr>
          <w:sz w:val="24"/>
          <w:szCs w:val="24"/>
          <w:lang w:val="es-MX"/>
        </w:rPr>
        <w:t>E</w:t>
      </w:r>
      <w:r w:rsidR="00E84218" w:rsidRPr="00A17F20">
        <w:rPr>
          <w:sz w:val="24"/>
          <w:szCs w:val="24"/>
          <w:lang w:val="es-MX"/>
        </w:rPr>
        <w:t xml:space="preserve">n diciembre de 2023 y en </w:t>
      </w:r>
      <w:r w:rsidRPr="00A17F20">
        <w:rPr>
          <w:sz w:val="24"/>
          <w:szCs w:val="24"/>
          <w:lang w:val="es-MX"/>
        </w:rPr>
        <w:t>abril de 2024, el Consejo Superior</w:t>
      </w:r>
      <w:r w:rsidR="001C5B01" w:rsidRPr="00A17F20">
        <w:rPr>
          <w:sz w:val="24"/>
          <w:szCs w:val="24"/>
          <w:lang w:val="es-MX"/>
        </w:rPr>
        <w:t xml:space="preserve"> de la Corporación Administrativa del Poder Judicial, </w:t>
      </w:r>
      <w:r w:rsidRPr="00A17F20">
        <w:rPr>
          <w:sz w:val="24"/>
          <w:szCs w:val="24"/>
          <w:lang w:val="es-MX"/>
        </w:rPr>
        <w:t>modific</w:t>
      </w:r>
      <w:r w:rsidR="00E84218" w:rsidRPr="00A17F20">
        <w:rPr>
          <w:sz w:val="24"/>
          <w:szCs w:val="24"/>
          <w:lang w:val="es-MX"/>
        </w:rPr>
        <w:t>ó</w:t>
      </w:r>
      <w:r w:rsidR="006A149B">
        <w:rPr>
          <w:sz w:val="24"/>
          <w:szCs w:val="24"/>
          <w:lang w:val="es-MX"/>
        </w:rPr>
        <w:t xml:space="preserve"> específicamente</w:t>
      </w:r>
      <w:r w:rsidR="00E84218" w:rsidRPr="00A17F20">
        <w:rPr>
          <w:sz w:val="24"/>
          <w:szCs w:val="24"/>
          <w:lang w:val="es-MX"/>
        </w:rPr>
        <w:t xml:space="preserve"> </w:t>
      </w:r>
      <w:r w:rsidRPr="00A17F20">
        <w:rPr>
          <w:sz w:val="24"/>
          <w:szCs w:val="24"/>
          <w:lang w:val="es-MX"/>
        </w:rPr>
        <w:t>el reglamento</w:t>
      </w:r>
      <w:r w:rsidR="00E84218" w:rsidRPr="00A17F20">
        <w:rPr>
          <w:sz w:val="24"/>
          <w:szCs w:val="24"/>
          <w:lang w:val="es-MX"/>
        </w:rPr>
        <w:t xml:space="preserve"> de viviendas judiciales del Edificio Ambassador</w:t>
      </w:r>
      <w:r w:rsidRPr="00A17F20">
        <w:rPr>
          <w:sz w:val="24"/>
          <w:szCs w:val="24"/>
          <w:lang w:val="es-MX"/>
        </w:rPr>
        <w:t>,</w:t>
      </w:r>
      <w:r w:rsidR="00E84218" w:rsidRPr="00A17F20">
        <w:rPr>
          <w:sz w:val="24"/>
          <w:szCs w:val="24"/>
          <w:lang w:val="es-MX"/>
        </w:rPr>
        <w:t xml:space="preserve"> en </w:t>
      </w:r>
      <w:r w:rsidR="00604EDF" w:rsidRPr="00A17F20">
        <w:rPr>
          <w:sz w:val="24"/>
          <w:szCs w:val="24"/>
          <w:lang w:val="es-MX"/>
        </w:rPr>
        <w:t>aspectos importantes como</w:t>
      </w:r>
      <w:r w:rsidRPr="00A17F20">
        <w:rPr>
          <w:sz w:val="24"/>
          <w:szCs w:val="24"/>
          <w:lang w:val="es-MX"/>
        </w:rPr>
        <w:t>:</w:t>
      </w:r>
    </w:p>
    <w:p w14:paraId="6B422BEC" w14:textId="77777777" w:rsidR="006C7076" w:rsidRPr="002F6B96" w:rsidRDefault="006C7076" w:rsidP="002F6B96">
      <w:pPr>
        <w:spacing w:after="0" w:line="320" w:lineRule="atLeast"/>
        <w:contextualSpacing/>
        <w:jc w:val="both"/>
        <w:rPr>
          <w:sz w:val="24"/>
          <w:szCs w:val="24"/>
          <w:lang w:val="es-MX"/>
        </w:rPr>
      </w:pPr>
    </w:p>
    <w:p w14:paraId="649BDF90" w14:textId="77777777" w:rsidR="00185BBD" w:rsidRPr="006A149B" w:rsidRDefault="001C5B01" w:rsidP="006A149B">
      <w:pPr>
        <w:pStyle w:val="Prrafodelista"/>
        <w:numPr>
          <w:ilvl w:val="1"/>
          <w:numId w:val="45"/>
        </w:numPr>
        <w:spacing w:line="320" w:lineRule="atLeast"/>
        <w:contextualSpacing/>
        <w:jc w:val="both"/>
        <w:rPr>
          <w:sz w:val="24"/>
          <w:szCs w:val="24"/>
          <w:lang w:val="es-MX"/>
        </w:rPr>
      </w:pPr>
      <w:r w:rsidRPr="006A149B">
        <w:rPr>
          <w:sz w:val="24"/>
          <w:szCs w:val="24"/>
          <w:lang w:val="es-MX"/>
        </w:rPr>
        <w:t>Amplió</w:t>
      </w:r>
      <w:r w:rsidR="00E84218" w:rsidRPr="006A149B">
        <w:rPr>
          <w:sz w:val="24"/>
          <w:szCs w:val="24"/>
          <w:lang w:val="es-MX"/>
        </w:rPr>
        <w:t xml:space="preserve"> los beneficiarios a los miembros de la tercera categoría del escalafón primario, antes solo podían acceder los funcionarios de</w:t>
      </w:r>
      <w:r w:rsidRPr="006A149B">
        <w:rPr>
          <w:sz w:val="24"/>
          <w:szCs w:val="24"/>
          <w:lang w:val="es-MX"/>
        </w:rPr>
        <w:t xml:space="preserve"> la primera y segunda categoría</w:t>
      </w:r>
      <w:r w:rsidR="006A149B">
        <w:rPr>
          <w:sz w:val="24"/>
          <w:szCs w:val="24"/>
          <w:lang w:val="es-MX"/>
        </w:rPr>
        <w:t>. De</w:t>
      </w:r>
      <w:r w:rsidRPr="006A149B">
        <w:rPr>
          <w:sz w:val="24"/>
          <w:szCs w:val="24"/>
          <w:lang w:val="es-MX"/>
        </w:rPr>
        <w:t xml:space="preserve"> </w:t>
      </w:r>
      <w:r w:rsidR="006A149B">
        <w:rPr>
          <w:sz w:val="24"/>
          <w:szCs w:val="24"/>
          <w:lang w:val="es-MX"/>
        </w:rPr>
        <w:t xml:space="preserve">esta </w:t>
      </w:r>
      <w:r w:rsidRPr="006A149B">
        <w:rPr>
          <w:sz w:val="24"/>
          <w:szCs w:val="24"/>
          <w:lang w:val="es-MX"/>
        </w:rPr>
        <w:t>manera los integrantes de estos escalafones pudier</w:t>
      </w:r>
      <w:r w:rsidR="006A149B">
        <w:rPr>
          <w:sz w:val="24"/>
          <w:szCs w:val="24"/>
          <w:lang w:val="es-MX"/>
        </w:rPr>
        <w:t>o</w:t>
      </w:r>
      <w:r w:rsidRPr="006A149B">
        <w:rPr>
          <w:sz w:val="24"/>
          <w:szCs w:val="24"/>
          <w:lang w:val="es-MX"/>
        </w:rPr>
        <w:t xml:space="preserve">n postular </w:t>
      </w:r>
      <w:r w:rsidR="006A1276" w:rsidRPr="006A149B">
        <w:rPr>
          <w:sz w:val="24"/>
          <w:szCs w:val="24"/>
          <w:lang w:val="es-MX"/>
        </w:rPr>
        <w:t>y</w:t>
      </w:r>
      <w:r w:rsidRPr="006A149B">
        <w:rPr>
          <w:sz w:val="24"/>
          <w:szCs w:val="24"/>
          <w:lang w:val="es-MX"/>
        </w:rPr>
        <w:t xml:space="preserve"> acceder a este beneficio</w:t>
      </w:r>
      <w:r w:rsidR="00185BBD" w:rsidRPr="006A149B">
        <w:rPr>
          <w:sz w:val="24"/>
          <w:szCs w:val="24"/>
          <w:lang w:val="es-MX"/>
        </w:rPr>
        <w:t>, lo que fue informado oportunamente para que más personas pudiesen acceder a este beneficio.</w:t>
      </w:r>
    </w:p>
    <w:p w14:paraId="4ADC87A1" w14:textId="77777777" w:rsidR="001C5B01" w:rsidRPr="002F6B96" w:rsidRDefault="001C5B01" w:rsidP="002F6B96">
      <w:pPr>
        <w:pStyle w:val="Prrafodelista"/>
        <w:spacing w:line="320" w:lineRule="atLeast"/>
        <w:contextualSpacing/>
        <w:jc w:val="both"/>
        <w:rPr>
          <w:sz w:val="24"/>
          <w:szCs w:val="24"/>
          <w:lang w:val="es-MX"/>
        </w:rPr>
      </w:pPr>
    </w:p>
    <w:p w14:paraId="094C100C" w14:textId="77777777" w:rsidR="001C5B01" w:rsidRDefault="00E84218" w:rsidP="006A149B">
      <w:pPr>
        <w:pStyle w:val="Prrafodelista"/>
        <w:numPr>
          <w:ilvl w:val="1"/>
          <w:numId w:val="45"/>
        </w:numPr>
        <w:spacing w:line="320" w:lineRule="atLeast"/>
        <w:contextualSpacing/>
        <w:jc w:val="both"/>
        <w:rPr>
          <w:color w:val="000000" w:themeColor="text1"/>
          <w:sz w:val="24"/>
          <w:szCs w:val="24"/>
          <w:lang w:val="es-MX"/>
        </w:rPr>
      </w:pPr>
      <w:r w:rsidRPr="006A149B">
        <w:rPr>
          <w:sz w:val="24"/>
          <w:szCs w:val="24"/>
          <w:lang w:val="es-MX"/>
        </w:rPr>
        <w:t xml:space="preserve">Se fijó una renta que a la fecha </w:t>
      </w:r>
      <w:r w:rsidR="007A57A7" w:rsidRPr="006A149B">
        <w:rPr>
          <w:sz w:val="24"/>
          <w:szCs w:val="24"/>
          <w:lang w:val="es-MX"/>
        </w:rPr>
        <w:t xml:space="preserve">asciende a la suma </w:t>
      </w:r>
      <w:r w:rsidR="00A17F20" w:rsidRPr="006A149B">
        <w:rPr>
          <w:sz w:val="24"/>
          <w:szCs w:val="24"/>
          <w:lang w:val="es-MX"/>
        </w:rPr>
        <w:t xml:space="preserve">aproximada </w:t>
      </w:r>
      <w:r w:rsidR="007A57A7" w:rsidRPr="006A149B">
        <w:rPr>
          <w:sz w:val="24"/>
          <w:szCs w:val="24"/>
          <w:lang w:val="es-MX"/>
        </w:rPr>
        <w:t>de $467.973 para los funcionarios de la primera categoría del escalafón primario y a la suma aproximada de $482.305, para los funcionarios de la segunda y tercera categoría del escalafón primar</w:t>
      </w:r>
      <w:r w:rsidR="001122FC" w:rsidRPr="006A149B">
        <w:rPr>
          <w:sz w:val="24"/>
          <w:szCs w:val="24"/>
          <w:lang w:val="es-MX"/>
        </w:rPr>
        <w:t>i</w:t>
      </w:r>
      <w:r w:rsidR="007A57A7" w:rsidRPr="006A149B">
        <w:rPr>
          <w:sz w:val="24"/>
          <w:szCs w:val="24"/>
          <w:lang w:val="es-MX"/>
        </w:rPr>
        <w:t xml:space="preserve">o. </w:t>
      </w:r>
      <w:r w:rsidR="00B5627E" w:rsidRPr="006A149B">
        <w:rPr>
          <w:color w:val="000000" w:themeColor="text1"/>
          <w:sz w:val="24"/>
          <w:szCs w:val="24"/>
          <w:lang w:val="es-MX"/>
        </w:rPr>
        <w:t xml:space="preserve">Ello equivale a aproximadamente </w:t>
      </w:r>
      <w:r w:rsidR="006A149B">
        <w:rPr>
          <w:color w:val="000000" w:themeColor="text1"/>
          <w:sz w:val="24"/>
          <w:szCs w:val="24"/>
          <w:lang w:val="es-MX"/>
        </w:rPr>
        <w:t xml:space="preserve">a </w:t>
      </w:r>
      <w:r w:rsidR="00B5627E" w:rsidRPr="006A149B">
        <w:rPr>
          <w:color w:val="000000" w:themeColor="text1"/>
          <w:sz w:val="24"/>
          <w:szCs w:val="24"/>
          <w:lang w:val="es-MX"/>
        </w:rPr>
        <w:t>un 40% del sueldo ba</w:t>
      </w:r>
      <w:r w:rsidR="00A17F20" w:rsidRPr="006A149B">
        <w:rPr>
          <w:color w:val="000000" w:themeColor="text1"/>
          <w:sz w:val="24"/>
          <w:szCs w:val="24"/>
          <w:lang w:val="es-MX"/>
        </w:rPr>
        <w:t>se</w:t>
      </w:r>
      <w:r w:rsidR="00B5627E" w:rsidRPr="006A149B">
        <w:rPr>
          <w:color w:val="000000" w:themeColor="text1"/>
          <w:sz w:val="24"/>
          <w:szCs w:val="24"/>
          <w:lang w:val="es-MX"/>
        </w:rPr>
        <w:t xml:space="preserve">, en tanto en otras viviendas fiscales el máximo es </w:t>
      </w:r>
      <w:r w:rsidR="006A149B">
        <w:rPr>
          <w:color w:val="000000" w:themeColor="text1"/>
          <w:sz w:val="24"/>
          <w:szCs w:val="24"/>
          <w:lang w:val="es-MX"/>
        </w:rPr>
        <w:t xml:space="preserve">hasta el </w:t>
      </w:r>
      <w:r w:rsidR="00B5627E" w:rsidRPr="006A149B">
        <w:rPr>
          <w:color w:val="000000" w:themeColor="text1"/>
          <w:sz w:val="24"/>
          <w:szCs w:val="24"/>
          <w:lang w:val="es-MX"/>
        </w:rPr>
        <w:t>20%.</w:t>
      </w:r>
      <w:r w:rsidR="00A17F20" w:rsidRPr="006A149B">
        <w:rPr>
          <w:color w:val="000000" w:themeColor="text1"/>
          <w:sz w:val="24"/>
          <w:szCs w:val="24"/>
          <w:lang w:val="es-MX"/>
        </w:rPr>
        <w:t xml:space="preserve"> </w:t>
      </w:r>
      <w:r w:rsidR="006A149B">
        <w:rPr>
          <w:color w:val="000000" w:themeColor="text1"/>
          <w:sz w:val="24"/>
          <w:szCs w:val="24"/>
          <w:lang w:val="es-MX"/>
        </w:rPr>
        <w:t>La Contraloría General de la República ha informado que la renta de las viviendas fiscales de toda la administración pública se calcula sobre la base del sueldo base y no de la remuneración total del beneficiario.</w:t>
      </w:r>
    </w:p>
    <w:p w14:paraId="461046B2" w14:textId="77777777" w:rsidR="006A149B" w:rsidRPr="006A149B" w:rsidRDefault="006A149B" w:rsidP="006A149B">
      <w:pPr>
        <w:pStyle w:val="Prrafodelista"/>
        <w:rPr>
          <w:color w:val="000000" w:themeColor="text1"/>
          <w:sz w:val="24"/>
          <w:szCs w:val="24"/>
          <w:lang w:val="es-MX"/>
        </w:rPr>
      </w:pPr>
    </w:p>
    <w:p w14:paraId="7974E630" w14:textId="77777777" w:rsidR="006A149B" w:rsidRPr="00BB6572" w:rsidRDefault="006A149B" w:rsidP="006A149B">
      <w:pPr>
        <w:pStyle w:val="Prrafodelista"/>
        <w:numPr>
          <w:ilvl w:val="1"/>
          <w:numId w:val="45"/>
        </w:numPr>
        <w:spacing w:line="320" w:lineRule="atLeast"/>
        <w:contextualSpacing/>
        <w:jc w:val="both"/>
        <w:rPr>
          <w:color w:val="000000" w:themeColor="text1"/>
          <w:sz w:val="24"/>
          <w:szCs w:val="24"/>
          <w:lang w:val="es-MX"/>
        </w:rPr>
      </w:pPr>
      <w:r>
        <w:rPr>
          <w:color w:val="000000" w:themeColor="text1"/>
          <w:sz w:val="24"/>
          <w:szCs w:val="24"/>
          <w:lang w:val="es-MX"/>
        </w:rPr>
        <w:t xml:space="preserve">Además, </w:t>
      </w:r>
      <w:r w:rsidRPr="00BB6572">
        <w:rPr>
          <w:color w:val="000000" w:themeColor="text1"/>
          <w:sz w:val="24"/>
          <w:szCs w:val="24"/>
          <w:lang w:val="es-MX"/>
        </w:rPr>
        <w:t>para democr</w:t>
      </w:r>
      <w:r w:rsidR="00BB6572" w:rsidRPr="00BB6572">
        <w:rPr>
          <w:color w:val="000000" w:themeColor="text1"/>
          <w:sz w:val="24"/>
          <w:szCs w:val="24"/>
          <w:lang w:val="es-MX"/>
        </w:rPr>
        <w:t>a</w:t>
      </w:r>
      <w:r w:rsidRPr="00BB6572">
        <w:rPr>
          <w:color w:val="000000" w:themeColor="text1"/>
          <w:sz w:val="24"/>
          <w:szCs w:val="24"/>
          <w:lang w:val="es-MX"/>
        </w:rPr>
        <w:t>tizar el benefio, que podía ser indefinido, se fijó plazo para su goce. De 5 años renovables para los funcionarios de la primera categoría del escalafón primario y de 2 años, renovables por una vez, para los funcionarios de la segunda y tercera categoría del escalafón primario.</w:t>
      </w:r>
    </w:p>
    <w:p w14:paraId="14AFC33D" w14:textId="77777777" w:rsidR="006A149B" w:rsidRPr="006A149B" w:rsidRDefault="006A149B" w:rsidP="006A149B">
      <w:pPr>
        <w:pStyle w:val="Prrafodelista"/>
        <w:rPr>
          <w:color w:val="000000" w:themeColor="text1"/>
          <w:sz w:val="24"/>
          <w:szCs w:val="24"/>
          <w:lang w:val="es-MX"/>
        </w:rPr>
      </w:pPr>
    </w:p>
    <w:p w14:paraId="35E1C21E" w14:textId="77777777" w:rsidR="006A149B" w:rsidRPr="006A149B" w:rsidRDefault="006A149B" w:rsidP="006A149B">
      <w:pPr>
        <w:pStyle w:val="Prrafodelista"/>
        <w:numPr>
          <w:ilvl w:val="1"/>
          <w:numId w:val="45"/>
        </w:numPr>
        <w:spacing w:line="320" w:lineRule="atLeast"/>
        <w:contextualSpacing/>
        <w:jc w:val="both"/>
        <w:rPr>
          <w:color w:val="000000" w:themeColor="text1"/>
          <w:sz w:val="24"/>
          <w:szCs w:val="24"/>
          <w:lang w:val="es-MX"/>
        </w:rPr>
      </w:pPr>
      <w:r>
        <w:rPr>
          <w:color w:val="000000" w:themeColor="text1"/>
          <w:sz w:val="24"/>
          <w:szCs w:val="24"/>
          <w:lang w:val="es-MX"/>
        </w:rPr>
        <w:t xml:space="preserve">Finalmente, se acordó </w:t>
      </w:r>
      <w:r w:rsidRPr="006A149B">
        <w:rPr>
          <w:sz w:val="24"/>
          <w:szCs w:val="24"/>
          <w:lang w:val="es-MX"/>
        </w:rPr>
        <w:t xml:space="preserve">que el monto de las rentas, se revisará todos los años en el mes de marzo.  </w:t>
      </w:r>
    </w:p>
    <w:p w14:paraId="30E0D343" w14:textId="77777777" w:rsidR="00604EDF" w:rsidRPr="002F6B96" w:rsidRDefault="00604EDF" w:rsidP="002F6B96">
      <w:pPr>
        <w:pStyle w:val="Prrafodelista"/>
        <w:spacing w:line="320" w:lineRule="atLeast"/>
        <w:contextualSpacing/>
        <w:jc w:val="both"/>
        <w:rPr>
          <w:sz w:val="24"/>
          <w:szCs w:val="24"/>
          <w:lang w:val="es-MX"/>
        </w:rPr>
      </w:pPr>
    </w:p>
    <w:p w14:paraId="3C158D6D" w14:textId="77777777" w:rsidR="006A149B" w:rsidRPr="00BB6572" w:rsidRDefault="001C5B01" w:rsidP="006A149B">
      <w:pPr>
        <w:pStyle w:val="Prrafodelista"/>
        <w:numPr>
          <w:ilvl w:val="0"/>
          <w:numId w:val="45"/>
        </w:numPr>
        <w:spacing w:line="320" w:lineRule="atLeast"/>
        <w:contextualSpacing/>
        <w:jc w:val="both"/>
        <w:rPr>
          <w:color w:val="000000" w:themeColor="text1"/>
          <w:sz w:val="24"/>
          <w:szCs w:val="24"/>
          <w:lang w:val="es-MX"/>
        </w:rPr>
      </w:pPr>
      <w:r w:rsidRPr="002F6B96">
        <w:rPr>
          <w:sz w:val="24"/>
          <w:szCs w:val="24"/>
          <w:lang w:val="es-MX"/>
        </w:rPr>
        <w:t>C</w:t>
      </w:r>
      <w:r w:rsidR="00817DAD" w:rsidRPr="002F6B96">
        <w:rPr>
          <w:sz w:val="24"/>
          <w:szCs w:val="24"/>
          <w:lang w:val="es-MX"/>
        </w:rPr>
        <w:t>u</w:t>
      </w:r>
      <w:r w:rsidRPr="002F6B96">
        <w:rPr>
          <w:sz w:val="24"/>
          <w:szCs w:val="24"/>
          <w:lang w:val="es-MX"/>
        </w:rPr>
        <w:t xml:space="preserve">ando </w:t>
      </w:r>
      <w:r w:rsidR="006A1276" w:rsidRPr="002F6B96">
        <w:rPr>
          <w:sz w:val="24"/>
          <w:szCs w:val="24"/>
          <w:lang w:val="es-MX"/>
        </w:rPr>
        <w:t xml:space="preserve">se </w:t>
      </w:r>
      <w:r w:rsidRPr="002F6B96">
        <w:rPr>
          <w:sz w:val="24"/>
          <w:szCs w:val="24"/>
          <w:lang w:val="es-MX"/>
        </w:rPr>
        <w:t>accede a este</w:t>
      </w:r>
      <w:r w:rsidR="00817DAD" w:rsidRPr="002F6B96">
        <w:rPr>
          <w:sz w:val="24"/>
          <w:szCs w:val="24"/>
          <w:lang w:val="es-MX"/>
        </w:rPr>
        <w:t xml:space="preserve"> beneficio de vivienda fiscal</w:t>
      </w:r>
      <w:r w:rsidRPr="002F6B96">
        <w:rPr>
          <w:sz w:val="24"/>
          <w:szCs w:val="24"/>
          <w:lang w:val="es-MX"/>
        </w:rPr>
        <w:t>,</w:t>
      </w:r>
      <w:r w:rsidR="00817DAD" w:rsidRPr="002F6B96">
        <w:rPr>
          <w:sz w:val="24"/>
          <w:szCs w:val="24"/>
          <w:lang w:val="es-MX"/>
        </w:rPr>
        <w:t xml:space="preserve"> el funcionario deja de percibir</w:t>
      </w:r>
      <w:r w:rsidRPr="002F6B96">
        <w:rPr>
          <w:sz w:val="24"/>
          <w:szCs w:val="24"/>
          <w:lang w:val="es-MX"/>
        </w:rPr>
        <w:t xml:space="preserve"> inmediatamente</w:t>
      </w:r>
      <w:r w:rsidR="00E17D8F" w:rsidRPr="002F6B96">
        <w:rPr>
          <w:sz w:val="24"/>
          <w:szCs w:val="24"/>
          <w:lang w:val="es-MX"/>
        </w:rPr>
        <w:t xml:space="preserve"> </w:t>
      </w:r>
      <w:r w:rsidR="006A149B">
        <w:rPr>
          <w:sz w:val="24"/>
          <w:szCs w:val="24"/>
          <w:lang w:val="es-MX"/>
        </w:rPr>
        <w:t xml:space="preserve">la asignación de vivienda, que es aquella que se paga en dinero, en la liquidación de remuneraciones. </w:t>
      </w:r>
      <w:r w:rsidR="00B5627E" w:rsidRPr="0099785A">
        <w:rPr>
          <w:sz w:val="24"/>
          <w:szCs w:val="24"/>
          <w:lang w:val="es-MX"/>
        </w:rPr>
        <w:t>En caso de Ministros de Corte Suprema esta asignación equivale a $ 104.045.</w:t>
      </w:r>
    </w:p>
    <w:p w14:paraId="21DF7181" w14:textId="77777777" w:rsidR="006A149B" w:rsidRPr="00BB6572" w:rsidRDefault="006A149B" w:rsidP="006A149B">
      <w:pPr>
        <w:pStyle w:val="Prrafodelista"/>
        <w:spacing w:line="320" w:lineRule="atLeast"/>
        <w:ind w:left="380"/>
        <w:contextualSpacing/>
        <w:jc w:val="both"/>
        <w:rPr>
          <w:color w:val="000000" w:themeColor="text1"/>
          <w:sz w:val="24"/>
          <w:szCs w:val="24"/>
          <w:lang w:val="es-MX"/>
        </w:rPr>
      </w:pPr>
    </w:p>
    <w:p w14:paraId="141232B7" w14:textId="77777777" w:rsidR="002F6B96" w:rsidRPr="00BB6572" w:rsidRDefault="00604EDF" w:rsidP="009A3AFD">
      <w:pPr>
        <w:pStyle w:val="Prrafodelista"/>
        <w:numPr>
          <w:ilvl w:val="0"/>
          <w:numId w:val="45"/>
        </w:numPr>
        <w:spacing w:line="320" w:lineRule="atLeast"/>
        <w:contextualSpacing/>
        <w:jc w:val="both"/>
        <w:rPr>
          <w:color w:val="000000" w:themeColor="text1"/>
          <w:sz w:val="24"/>
          <w:szCs w:val="24"/>
          <w:lang w:val="es-MX"/>
        </w:rPr>
      </w:pPr>
      <w:r w:rsidRPr="00BB6572">
        <w:rPr>
          <w:color w:val="000000" w:themeColor="text1"/>
          <w:sz w:val="24"/>
          <w:szCs w:val="24"/>
          <w:lang w:val="es-MX"/>
        </w:rPr>
        <w:t xml:space="preserve">Actualmente, </w:t>
      </w:r>
      <w:r w:rsidR="006A149B" w:rsidRPr="00BB6572">
        <w:rPr>
          <w:color w:val="000000" w:themeColor="text1"/>
          <w:sz w:val="24"/>
          <w:szCs w:val="24"/>
          <w:lang w:val="es-MX"/>
        </w:rPr>
        <w:t xml:space="preserve">cinco </w:t>
      </w:r>
      <w:r w:rsidRPr="00BB6572">
        <w:rPr>
          <w:color w:val="000000" w:themeColor="text1"/>
          <w:sz w:val="24"/>
          <w:szCs w:val="24"/>
          <w:lang w:val="es-MX"/>
        </w:rPr>
        <w:t xml:space="preserve">de los siete departamentos </w:t>
      </w:r>
      <w:r w:rsidR="002F6B96" w:rsidRPr="00BB6572">
        <w:rPr>
          <w:color w:val="000000" w:themeColor="text1"/>
          <w:sz w:val="24"/>
          <w:szCs w:val="24"/>
          <w:lang w:val="es-MX"/>
        </w:rPr>
        <w:t>del</w:t>
      </w:r>
      <w:r w:rsidRPr="00BB6572">
        <w:rPr>
          <w:color w:val="000000" w:themeColor="text1"/>
          <w:sz w:val="24"/>
          <w:szCs w:val="24"/>
          <w:lang w:val="es-MX"/>
        </w:rPr>
        <w:t xml:space="preserve"> edificio Ambassador se encuentra</w:t>
      </w:r>
      <w:r w:rsidR="006A149B" w:rsidRPr="00BB6572">
        <w:rPr>
          <w:color w:val="000000" w:themeColor="text1"/>
          <w:sz w:val="24"/>
          <w:szCs w:val="24"/>
          <w:lang w:val="es-MX"/>
        </w:rPr>
        <w:t>n</w:t>
      </w:r>
      <w:r w:rsidRPr="00BB6572">
        <w:rPr>
          <w:color w:val="000000" w:themeColor="text1"/>
          <w:sz w:val="24"/>
          <w:szCs w:val="24"/>
          <w:lang w:val="es-MX"/>
        </w:rPr>
        <w:t xml:space="preserve"> ocupados por </w:t>
      </w:r>
      <w:r w:rsidR="002F6B96" w:rsidRPr="00BB6572">
        <w:rPr>
          <w:color w:val="000000" w:themeColor="text1"/>
          <w:sz w:val="24"/>
          <w:szCs w:val="24"/>
          <w:lang w:val="es-MX"/>
        </w:rPr>
        <w:t xml:space="preserve">integrantes </w:t>
      </w:r>
      <w:r w:rsidRPr="00BB6572">
        <w:rPr>
          <w:color w:val="000000" w:themeColor="text1"/>
          <w:sz w:val="24"/>
          <w:szCs w:val="24"/>
          <w:lang w:val="es-MX"/>
        </w:rPr>
        <w:t xml:space="preserve">del Poder Judicial, </w:t>
      </w:r>
      <w:r w:rsidR="006A149B" w:rsidRPr="00BB6572">
        <w:rPr>
          <w:color w:val="000000" w:themeColor="text1"/>
          <w:sz w:val="24"/>
          <w:szCs w:val="24"/>
          <w:lang w:val="es-MX"/>
        </w:rPr>
        <w:t>pero proximamente serán ocupados los dos departamentos restantes, lo que demuestra que la política de democratizar el uso de estos departamentos ha dado frutos, debido a que estuvieron largos años sin uso, por esta razón se amplió el universo de posibles beneficiario</w:t>
      </w:r>
      <w:r w:rsidR="00DC5878" w:rsidRPr="00BB6572">
        <w:rPr>
          <w:color w:val="000000" w:themeColor="text1"/>
          <w:sz w:val="24"/>
          <w:szCs w:val="24"/>
          <w:lang w:val="es-MX"/>
        </w:rPr>
        <w:t xml:space="preserve">s. </w:t>
      </w:r>
    </w:p>
    <w:p w14:paraId="19304996" w14:textId="77777777" w:rsidR="00DC5878" w:rsidRPr="00BB6572" w:rsidRDefault="00DC5878" w:rsidP="00DC5878">
      <w:pPr>
        <w:pStyle w:val="Prrafodelista"/>
        <w:rPr>
          <w:color w:val="000000" w:themeColor="text1"/>
          <w:sz w:val="24"/>
          <w:szCs w:val="24"/>
          <w:lang w:val="es-MX"/>
        </w:rPr>
      </w:pPr>
    </w:p>
    <w:p w14:paraId="6C83AE52" w14:textId="77777777" w:rsidR="00E1471E" w:rsidRPr="00BB6572" w:rsidRDefault="00604EDF" w:rsidP="002A48E4">
      <w:pPr>
        <w:pStyle w:val="Prrafodelista"/>
        <w:numPr>
          <w:ilvl w:val="0"/>
          <w:numId w:val="45"/>
        </w:numPr>
        <w:spacing w:line="320" w:lineRule="atLeast"/>
        <w:contextualSpacing/>
        <w:jc w:val="both"/>
        <w:rPr>
          <w:color w:val="000000" w:themeColor="text1"/>
          <w:sz w:val="24"/>
          <w:szCs w:val="24"/>
          <w:lang w:val="es-MX"/>
        </w:rPr>
      </w:pPr>
      <w:r w:rsidRPr="00BB6572">
        <w:rPr>
          <w:color w:val="000000" w:themeColor="text1"/>
          <w:sz w:val="24"/>
          <w:szCs w:val="24"/>
          <w:lang w:val="es-MX"/>
        </w:rPr>
        <w:t>S</w:t>
      </w:r>
      <w:r w:rsidR="00185BBD" w:rsidRPr="00BB6572">
        <w:rPr>
          <w:color w:val="000000" w:themeColor="text1"/>
          <w:sz w:val="24"/>
          <w:szCs w:val="24"/>
          <w:lang w:val="es-MX"/>
        </w:rPr>
        <w:t>o</w:t>
      </w:r>
      <w:r w:rsidRPr="00BB6572">
        <w:rPr>
          <w:color w:val="000000" w:themeColor="text1"/>
          <w:sz w:val="24"/>
          <w:szCs w:val="24"/>
          <w:lang w:val="es-MX"/>
        </w:rPr>
        <w:t xml:space="preserve">lo uno de los departamentos está </w:t>
      </w:r>
      <w:r w:rsidR="002F6B96" w:rsidRPr="00BB6572">
        <w:rPr>
          <w:color w:val="000000" w:themeColor="text1"/>
          <w:sz w:val="24"/>
          <w:szCs w:val="24"/>
          <w:lang w:val="es-MX"/>
        </w:rPr>
        <w:t>ocupado</w:t>
      </w:r>
      <w:r w:rsidRPr="00BB6572">
        <w:rPr>
          <w:color w:val="000000" w:themeColor="text1"/>
          <w:sz w:val="24"/>
          <w:szCs w:val="24"/>
          <w:lang w:val="es-MX"/>
        </w:rPr>
        <w:t xml:space="preserve"> por un</w:t>
      </w:r>
      <w:r w:rsidR="002F6B96" w:rsidRPr="00BB6572">
        <w:rPr>
          <w:color w:val="000000" w:themeColor="text1"/>
          <w:sz w:val="24"/>
          <w:szCs w:val="24"/>
          <w:lang w:val="es-MX"/>
        </w:rPr>
        <w:t xml:space="preserve">a ministra de </w:t>
      </w:r>
      <w:r w:rsidRPr="00BB6572">
        <w:rPr>
          <w:color w:val="000000" w:themeColor="text1"/>
          <w:sz w:val="24"/>
          <w:szCs w:val="24"/>
          <w:lang w:val="es-MX"/>
        </w:rPr>
        <w:t>la Corte S</w:t>
      </w:r>
      <w:r w:rsidR="002F6B96" w:rsidRPr="00BB6572">
        <w:rPr>
          <w:color w:val="000000" w:themeColor="text1"/>
          <w:sz w:val="24"/>
          <w:szCs w:val="24"/>
          <w:lang w:val="es-MX"/>
        </w:rPr>
        <w:t>uprema</w:t>
      </w:r>
      <w:r w:rsidR="0099785A" w:rsidRPr="00BB6572">
        <w:rPr>
          <w:color w:val="000000" w:themeColor="text1"/>
          <w:sz w:val="24"/>
          <w:szCs w:val="24"/>
          <w:lang w:val="es-MX"/>
        </w:rPr>
        <w:t xml:space="preserve"> que proviene de la Región de Valparaíso</w:t>
      </w:r>
      <w:r w:rsidR="00DC5878" w:rsidRPr="00BB6572">
        <w:rPr>
          <w:color w:val="000000" w:themeColor="text1"/>
          <w:sz w:val="24"/>
          <w:szCs w:val="24"/>
          <w:lang w:val="es-MX"/>
        </w:rPr>
        <w:t xml:space="preserve">, otro de los departamentos será ocupado próximamente por otro miembro de la primera categoría del esacafón primario. </w:t>
      </w:r>
    </w:p>
    <w:p w14:paraId="12C36DC9" w14:textId="77777777" w:rsidR="00E1471E" w:rsidRPr="00E1471E" w:rsidRDefault="00E1471E" w:rsidP="006A149B">
      <w:pPr>
        <w:pStyle w:val="Prrafodelista"/>
        <w:numPr>
          <w:ilvl w:val="0"/>
          <w:numId w:val="45"/>
        </w:numPr>
        <w:spacing w:line="320" w:lineRule="atLeast"/>
        <w:contextualSpacing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respecto al</w:t>
      </w:r>
      <w:r w:rsidRPr="00E1471E">
        <w:rPr>
          <w:sz w:val="24"/>
          <w:szCs w:val="24"/>
          <w:lang w:val="es-MX"/>
        </w:rPr>
        <w:t xml:space="preserve"> beneficio de sala cuna, la </w:t>
      </w:r>
      <w:r>
        <w:rPr>
          <w:sz w:val="24"/>
          <w:szCs w:val="24"/>
          <w:lang w:val="es-MX"/>
        </w:rPr>
        <w:t xml:space="preserve">Corporación Administrativa del Poder Judicial </w:t>
      </w:r>
      <w:r w:rsidRPr="00E1471E">
        <w:rPr>
          <w:sz w:val="24"/>
          <w:szCs w:val="24"/>
          <w:lang w:val="es-MX"/>
        </w:rPr>
        <w:t xml:space="preserve">cumple con </w:t>
      </w:r>
      <w:r w:rsidR="00DC5878">
        <w:rPr>
          <w:sz w:val="24"/>
          <w:szCs w:val="24"/>
          <w:lang w:val="es-MX"/>
        </w:rPr>
        <w:t xml:space="preserve">la ley, otortgando el beneficio de sala </w:t>
      </w:r>
      <w:r w:rsidRPr="00E1471E">
        <w:rPr>
          <w:sz w:val="24"/>
          <w:szCs w:val="24"/>
          <w:lang w:val="es-MX"/>
        </w:rPr>
        <w:t xml:space="preserve">cuna a </w:t>
      </w:r>
      <w:r>
        <w:rPr>
          <w:sz w:val="24"/>
          <w:szCs w:val="24"/>
          <w:lang w:val="es-MX"/>
        </w:rPr>
        <w:t>todos los funcionario</w:t>
      </w:r>
      <w:r w:rsidRPr="00E1471E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 xml:space="preserve"> y funcionarias</w:t>
      </w:r>
      <w:r w:rsidRPr="00E1471E">
        <w:rPr>
          <w:sz w:val="24"/>
          <w:szCs w:val="24"/>
          <w:lang w:val="es-MX"/>
        </w:rPr>
        <w:t xml:space="preserve"> con hijos menores de dos años</w:t>
      </w:r>
      <w:r>
        <w:rPr>
          <w:sz w:val="24"/>
          <w:szCs w:val="24"/>
          <w:lang w:val="es-MX"/>
        </w:rPr>
        <w:t>,</w:t>
      </w:r>
      <w:r w:rsidRPr="00E1471E">
        <w:rPr>
          <w:sz w:val="24"/>
          <w:szCs w:val="24"/>
          <w:lang w:val="es-MX"/>
        </w:rPr>
        <w:t xml:space="preserve"> a través de un subsidio que a la fecha considera</w:t>
      </w:r>
      <w:r>
        <w:rPr>
          <w:sz w:val="24"/>
          <w:szCs w:val="24"/>
          <w:lang w:val="es-MX"/>
        </w:rPr>
        <w:t xml:space="preserve"> los siguientes valores:</w:t>
      </w:r>
    </w:p>
    <w:p w14:paraId="6E57845E" w14:textId="77777777" w:rsidR="00B06ED3" w:rsidRDefault="00E1471E" w:rsidP="0016594D">
      <w:pPr>
        <w:pStyle w:val="Prrafodelista"/>
        <w:rPr>
          <w:sz w:val="24"/>
          <w:szCs w:val="24"/>
          <w:lang w:val="es-MX"/>
        </w:rPr>
      </w:pPr>
      <w:r>
        <w:rPr>
          <w:rFonts w:ascii="Aptos" w:hAnsi="Aptos"/>
          <w:noProof/>
        </w:rPr>
        <w:drawing>
          <wp:inline distT="0" distB="0" distL="0" distR="0" wp14:anchorId="51FE44FC" wp14:editId="22A94853">
            <wp:extent cx="5105400" cy="1173419"/>
            <wp:effectExtent l="0" t="0" r="0" b="8255"/>
            <wp:docPr id="1" name="Imagen 1" descr="cid:image001.png@01DB1FE1.9CEF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B1FE1.9CEF42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538" cy="118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0DE0" w14:textId="77777777" w:rsidR="0016594D" w:rsidRPr="007373DA" w:rsidRDefault="0016594D" w:rsidP="00DC5878">
      <w:pPr>
        <w:pStyle w:val="Prrafodelista"/>
        <w:numPr>
          <w:ilvl w:val="0"/>
          <w:numId w:val="45"/>
        </w:numPr>
        <w:jc w:val="both"/>
        <w:rPr>
          <w:sz w:val="24"/>
          <w:szCs w:val="24"/>
          <w:lang w:val="es-MX"/>
        </w:rPr>
      </w:pPr>
      <w:r w:rsidRPr="007373DA">
        <w:rPr>
          <w:sz w:val="24"/>
          <w:szCs w:val="24"/>
          <w:lang w:val="es-MX"/>
        </w:rPr>
        <w:t xml:space="preserve">La renta líquida promedio de los señores ministros y ministras de la Corte Suprema </w:t>
      </w:r>
      <w:r w:rsidR="00B5627E" w:rsidRPr="007373DA">
        <w:rPr>
          <w:color w:val="000000" w:themeColor="text1"/>
          <w:sz w:val="24"/>
          <w:szCs w:val="24"/>
          <w:lang w:val="es-MX"/>
        </w:rPr>
        <w:t>asciende a aproximadamente a $ 10,5</w:t>
      </w:r>
      <w:r w:rsidRPr="007373DA">
        <w:rPr>
          <w:color w:val="000000" w:themeColor="text1"/>
          <w:sz w:val="24"/>
          <w:szCs w:val="24"/>
          <w:lang w:val="es-MX"/>
        </w:rPr>
        <w:t xml:space="preserve"> millones de pesos líquido, considerando el descuento asociado a </w:t>
      </w:r>
      <w:r w:rsidR="00DC5878">
        <w:rPr>
          <w:color w:val="000000" w:themeColor="text1"/>
          <w:sz w:val="24"/>
          <w:szCs w:val="24"/>
          <w:lang w:val="es-MX"/>
        </w:rPr>
        <w:t xml:space="preserve">las cotizaciones </w:t>
      </w:r>
      <w:r w:rsidR="00B5627E" w:rsidRPr="007373DA">
        <w:rPr>
          <w:color w:val="000000" w:themeColor="text1"/>
          <w:sz w:val="24"/>
          <w:szCs w:val="24"/>
          <w:lang w:val="es-MX"/>
        </w:rPr>
        <w:t>previsi</w:t>
      </w:r>
      <w:r w:rsidR="00DC5878">
        <w:rPr>
          <w:color w:val="000000" w:themeColor="text1"/>
          <w:sz w:val="24"/>
          <w:szCs w:val="24"/>
          <w:lang w:val="es-MX"/>
        </w:rPr>
        <w:t xml:space="preserve">onales y de salud y de </w:t>
      </w:r>
      <w:r w:rsidRPr="007373DA">
        <w:rPr>
          <w:color w:val="000000" w:themeColor="text1"/>
          <w:sz w:val="24"/>
          <w:szCs w:val="24"/>
          <w:lang w:val="es-MX"/>
        </w:rPr>
        <w:t>impuestos y los bonos por desempeño</w:t>
      </w:r>
      <w:r w:rsidR="00CE7B7D" w:rsidRPr="007373DA">
        <w:rPr>
          <w:color w:val="000000" w:themeColor="text1"/>
          <w:sz w:val="24"/>
          <w:szCs w:val="24"/>
          <w:lang w:val="es-MX"/>
        </w:rPr>
        <w:t xml:space="preserve"> institucional </w:t>
      </w:r>
      <w:r w:rsidR="00B5627E" w:rsidRPr="007373DA">
        <w:rPr>
          <w:color w:val="000000" w:themeColor="text1"/>
          <w:sz w:val="24"/>
          <w:szCs w:val="24"/>
          <w:lang w:val="es-MX"/>
        </w:rPr>
        <w:t xml:space="preserve">(que perciben cada tres meses) </w:t>
      </w:r>
      <w:r w:rsidR="007373DA" w:rsidRPr="007373DA">
        <w:rPr>
          <w:strike/>
          <w:color w:val="000000" w:themeColor="text1"/>
          <w:sz w:val="24"/>
          <w:szCs w:val="24"/>
          <w:lang w:val="es-MX"/>
        </w:rPr>
        <w:t>.</w:t>
      </w:r>
    </w:p>
    <w:sectPr w:rsidR="0016594D" w:rsidRPr="007373DA" w:rsidSect="000A1331">
      <w:headerReference w:type="default" r:id="rId10"/>
      <w:footerReference w:type="default" r:id="rId11"/>
      <w:pgSz w:w="12240" w:h="15840"/>
      <w:pgMar w:top="992" w:right="1418" w:bottom="851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AC54" w14:textId="77777777" w:rsidR="00AA247C" w:rsidRDefault="00AA247C" w:rsidP="00602FA3">
      <w:pPr>
        <w:spacing w:after="0" w:line="240" w:lineRule="auto"/>
      </w:pPr>
      <w:r>
        <w:separator/>
      </w:r>
    </w:p>
  </w:endnote>
  <w:endnote w:type="continuationSeparator" w:id="0">
    <w:p w14:paraId="5B5336E1" w14:textId="77777777" w:rsidR="00AA247C" w:rsidRDefault="00AA247C" w:rsidP="0060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390581"/>
      <w:docPartObj>
        <w:docPartGallery w:val="Page Numbers (Bottom of Page)"/>
        <w:docPartUnique/>
      </w:docPartObj>
    </w:sdtPr>
    <w:sdtEndPr/>
    <w:sdtContent>
      <w:p w14:paraId="71C522EC" w14:textId="77777777" w:rsidR="00F5476E" w:rsidRDefault="00F547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85A" w:rsidRPr="0099785A">
          <w:rPr>
            <w:noProof/>
            <w:lang w:val="es-ES"/>
          </w:rPr>
          <w:t>3</w:t>
        </w:r>
        <w:r>
          <w:fldChar w:fldCharType="end"/>
        </w:r>
      </w:p>
    </w:sdtContent>
  </w:sdt>
  <w:p w14:paraId="32D999AB" w14:textId="77777777" w:rsidR="00F5476E" w:rsidRDefault="00F547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265F" w14:textId="77777777" w:rsidR="00AA247C" w:rsidRDefault="00AA247C" w:rsidP="00602FA3">
      <w:pPr>
        <w:spacing w:after="0" w:line="240" w:lineRule="auto"/>
      </w:pPr>
      <w:r>
        <w:separator/>
      </w:r>
    </w:p>
  </w:footnote>
  <w:footnote w:type="continuationSeparator" w:id="0">
    <w:p w14:paraId="53D8712A" w14:textId="77777777" w:rsidR="00AA247C" w:rsidRDefault="00AA247C" w:rsidP="0060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A71" w14:textId="77777777" w:rsidR="00F5476E" w:rsidRDefault="00F5476E">
    <w:pPr>
      <w:pStyle w:val="Encabezado"/>
    </w:pPr>
    <w:r>
      <w:rPr>
        <w:noProof/>
        <w:lang w:eastAsia="es-CL"/>
      </w:rPr>
      <w:drawing>
        <wp:inline distT="0" distB="0" distL="0" distR="0" wp14:anchorId="0763453A" wp14:editId="06638163">
          <wp:extent cx="1022350" cy="9080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85025" w14:textId="77777777" w:rsidR="00F5476E" w:rsidRDefault="00F54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CA"/>
    <w:multiLevelType w:val="hybridMultilevel"/>
    <w:tmpl w:val="CFA8D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890"/>
    <w:multiLevelType w:val="multilevel"/>
    <w:tmpl w:val="F0DCE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000BC0"/>
    <w:multiLevelType w:val="hybridMultilevel"/>
    <w:tmpl w:val="97867F6E"/>
    <w:lvl w:ilvl="0" w:tplc="DD441F20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41B06"/>
    <w:multiLevelType w:val="hybridMultilevel"/>
    <w:tmpl w:val="0ADC11E2"/>
    <w:lvl w:ilvl="0" w:tplc="69AEB6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41D2"/>
    <w:multiLevelType w:val="hybridMultilevel"/>
    <w:tmpl w:val="5358D5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B10A1"/>
    <w:multiLevelType w:val="hybridMultilevel"/>
    <w:tmpl w:val="44E6B87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86DD0"/>
    <w:multiLevelType w:val="hybridMultilevel"/>
    <w:tmpl w:val="320412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7BC1"/>
    <w:multiLevelType w:val="hybridMultilevel"/>
    <w:tmpl w:val="FA482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C67"/>
    <w:multiLevelType w:val="multilevel"/>
    <w:tmpl w:val="8072216C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672262"/>
    <w:multiLevelType w:val="multilevel"/>
    <w:tmpl w:val="95263D3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 w15:restartNumberingAfterBreak="0">
    <w:nsid w:val="1EF42DDC"/>
    <w:multiLevelType w:val="hybridMultilevel"/>
    <w:tmpl w:val="A03239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825C4"/>
    <w:multiLevelType w:val="hybridMultilevel"/>
    <w:tmpl w:val="E46A73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7E0"/>
    <w:multiLevelType w:val="hybridMultilevel"/>
    <w:tmpl w:val="37869E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C2C81"/>
    <w:multiLevelType w:val="hybridMultilevel"/>
    <w:tmpl w:val="DA3CC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3341B"/>
    <w:multiLevelType w:val="hybridMultilevel"/>
    <w:tmpl w:val="BCEAF8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31231"/>
    <w:multiLevelType w:val="hybridMultilevel"/>
    <w:tmpl w:val="9F9A5C56"/>
    <w:lvl w:ilvl="0" w:tplc="CEE0FA14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845F7C"/>
    <w:multiLevelType w:val="hybridMultilevel"/>
    <w:tmpl w:val="0366BE74"/>
    <w:lvl w:ilvl="0" w:tplc="88C0C13E">
      <w:start w:val="7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8554D"/>
    <w:multiLevelType w:val="hybridMultilevel"/>
    <w:tmpl w:val="2FD440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10A1E"/>
    <w:multiLevelType w:val="hybridMultilevel"/>
    <w:tmpl w:val="328C9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0235D"/>
    <w:multiLevelType w:val="hybridMultilevel"/>
    <w:tmpl w:val="B6765292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E4204F"/>
    <w:multiLevelType w:val="hybridMultilevel"/>
    <w:tmpl w:val="B5FAA62C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921D9F"/>
    <w:multiLevelType w:val="hybridMultilevel"/>
    <w:tmpl w:val="14D6DCF8"/>
    <w:lvl w:ilvl="0" w:tplc="D4704672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A7438C"/>
    <w:multiLevelType w:val="hybridMultilevel"/>
    <w:tmpl w:val="4E465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15728"/>
    <w:multiLevelType w:val="hybridMultilevel"/>
    <w:tmpl w:val="0450AB8E"/>
    <w:lvl w:ilvl="0" w:tplc="E1727658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202A98"/>
    <w:multiLevelType w:val="hybridMultilevel"/>
    <w:tmpl w:val="A03239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C2CB4"/>
    <w:multiLevelType w:val="hybridMultilevel"/>
    <w:tmpl w:val="59D6DA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D23A0"/>
    <w:multiLevelType w:val="hybridMultilevel"/>
    <w:tmpl w:val="632E31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46B95"/>
    <w:multiLevelType w:val="hybridMultilevel"/>
    <w:tmpl w:val="46C0A6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79A6"/>
    <w:multiLevelType w:val="hybridMultilevel"/>
    <w:tmpl w:val="562C56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21AC"/>
    <w:multiLevelType w:val="hybridMultilevel"/>
    <w:tmpl w:val="0F0ECA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C719B"/>
    <w:multiLevelType w:val="hybridMultilevel"/>
    <w:tmpl w:val="0ECCF8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75E24"/>
    <w:multiLevelType w:val="hybridMultilevel"/>
    <w:tmpl w:val="B6D0C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C07790"/>
    <w:multiLevelType w:val="hybridMultilevel"/>
    <w:tmpl w:val="66F66A52"/>
    <w:lvl w:ilvl="0" w:tplc="48684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4C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0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E2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EB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C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8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8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89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621DAB"/>
    <w:multiLevelType w:val="hybridMultilevel"/>
    <w:tmpl w:val="A03239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F0F97"/>
    <w:multiLevelType w:val="hybridMultilevel"/>
    <w:tmpl w:val="3B9C5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0824D6"/>
    <w:multiLevelType w:val="hybridMultilevel"/>
    <w:tmpl w:val="46C0A6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50E9D"/>
    <w:multiLevelType w:val="hybridMultilevel"/>
    <w:tmpl w:val="516AE656"/>
    <w:lvl w:ilvl="0" w:tplc="E0FE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106EC"/>
    <w:multiLevelType w:val="multilevel"/>
    <w:tmpl w:val="8FC622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8" w15:restartNumberingAfterBreak="0">
    <w:nsid w:val="68957B94"/>
    <w:multiLevelType w:val="hybridMultilevel"/>
    <w:tmpl w:val="80BC1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18E"/>
    <w:multiLevelType w:val="multilevel"/>
    <w:tmpl w:val="F0DCE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B5E5088"/>
    <w:multiLevelType w:val="hybridMultilevel"/>
    <w:tmpl w:val="392E18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1654E"/>
    <w:multiLevelType w:val="multilevel"/>
    <w:tmpl w:val="515491D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D25B21"/>
    <w:multiLevelType w:val="hybridMultilevel"/>
    <w:tmpl w:val="46C0A6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25DC3"/>
    <w:multiLevelType w:val="hybridMultilevel"/>
    <w:tmpl w:val="392E18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B3048"/>
    <w:multiLevelType w:val="hybridMultilevel"/>
    <w:tmpl w:val="1292D876"/>
    <w:lvl w:ilvl="0" w:tplc="6B30A3CA">
      <w:start w:val="1"/>
      <w:numFmt w:val="bullet"/>
      <w:lvlText w:val="-"/>
      <w:lvlJc w:val="left"/>
      <w:pPr>
        <w:ind w:left="2282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num w:numId="1" w16cid:durableId="969626752">
    <w:abstractNumId w:val="36"/>
  </w:num>
  <w:num w:numId="2" w16cid:durableId="1676572692">
    <w:abstractNumId w:val="25"/>
  </w:num>
  <w:num w:numId="3" w16cid:durableId="2003657217">
    <w:abstractNumId w:val="44"/>
  </w:num>
  <w:num w:numId="4" w16cid:durableId="652567347">
    <w:abstractNumId w:val="5"/>
  </w:num>
  <w:num w:numId="5" w16cid:durableId="1105811789">
    <w:abstractNumId w:val="20"/>
  </w:num>
  <w:num w:numId="6" w16cid:durableId="2077891264">
    <w:abstractNumId w:val="23"/>
  </w:num>
  <w:num w:numId="7" w16cid:durableId="1130854184">
    <w:abstractNumId w:val="40"/>
  </w:num>
  <w:num w:numId="8" w16cid:durableId="848449497">
    <w:abstractNumId w:val="43"/>
  </w:num>
  <w:num w:numId="9" w16cid:durableId="1956937321">
    <w:abstractNumId w:val="21"/>
  </w:num>
  <w:num w:numId="10" w16cid:durableId="60757151">
    <w:abstractNumId w:val="26"/>
  </w:num>
  <w:num w:numId="11" w16cid:durableId="960453692">
    <w:abstractNumId w:val="28"/>
  </w:num>
  <w:num w:numId="12" w16cid:durableId="1916358692">
    <w:abstractNumId w:val="13"/>
  </w:num>
  <w:num w:numId="13" w16cid:durableId="474218739">
    <w:abstractNumId w:val="12"/>
  </w:num>
  <w:num w:numId="14" w16cid:durableId="51582753">
    <w:abstractNumId w:val="29"/>
  </w:num>
  <w:num w:numId="15" w16cid:durableId="1454640507">
    <w:abstractNumId w:val="11"/>
  </w:num>
  <w:num w:numId="16" w16cid:durableId="2041661812">
    <w:abstractNumId w:val="10"/>
  </w:num>
  <w:num w:numId="17" w16cid:durableId="1435174442">
    <w:abstractNumId w:val="24"/>
  </w:num>
  <w:num w:numId="18" w16cid:durableId="434906836">
    <w:abstractNumId w:val="33"/>
  </w:num>
  <w:num w:numId="19" w16cid:durableId="1584877944">
    <w:abstractNumId w:val="14"/>
  </w:num>
  <w:num w:numId="20" w16cid:durableId="777870305">
    <w:abstractNumId w:val="17"/>
  </w:num>
  <w:num w:numId="21" w16cid:durableId="1778982755">
    <w:abstractNumId w:val="35"/>
  </w:num>
  <w:num w:numId="22" w16cid:durableId="906186294">
    <w:abstractNumId w:val="27"/>
  </w:num>
  <w:num w:numId="23" w16cid:durableId="263005329">
    <w:abstractNumId w:val="6"/>
  </w:num>
  <w:num w:numId="24" w16cid:durableId="1470628778">
    <w:abstractNumId w:val="22"/>
  </w:num>
  <w:num w:numId="25" w16cid:durableId="597568445">
    <w:abstractNumId w:val="15"/>
  </w:num>
  <w:num w:numId="26" w16cid:durableId="1352293654">
    <w:abstractNumId w:val="3"/>
  </w:num>
  <w:num w:numId="27" w16cid:durableId="1255628070">
    <w:abstractNumId w:val="31"/>
  </w:num>
  <w:num w:numId="28" w16cid:durableId="811410167">
    <w:abstractNumId w:val="38"/>
  </w:num>
  <w:num w:numId="29" w16cid:durableId="1273317982">
    <w:abstractNumId w:val="16"/>
  </w:num>
  <w:num w:numId="30" w16cid:durableId="291135181">
    <w:abstractNumId w:val="42"/>
  </w:num>
  <w:num w:numId="31" w16cid:durableId="53705511">
    <w:abstractNumId w:val="7"/>
  </w:num>
  <w:num w:numId="32" w16cid:durableId="2078042234">
    <w:abstractNumId w:val="30"/>
  </w:num>
  <w:num w:numId="33" w16cid:durableId="754399973">
    <w:abstractNumId w:val="0"/>
  </w:num>
  <w:num w:numId="34" w16cid:durableId="59522479">
    <w:abstractNumId w:val="39"/>
  </w:num>
  <w:num w:numId="35" w16cid:durableId="246378553">
    <w:abstractNumId w:val="19"/>
  </w:num>
  <w:num w:numId="36" w16cid:durableId="1761291315">
    <w:abstractNumId w:val="2"/>
  </w:num>
  <w:num w:numId="37" w16cid:durableId="49964235">
    <w:abstractNumId w:val="4"/>
  </w:num>
  <w:num w:numId="38" w16cid:durableId="86510208">
    <w:abstractNumId w:val="34"/>
  </w:num>
  <w:num w:numId="39" w16cid:durableId="1343311993">
    <w:abstractNumId w:val="1"/>
  </w:num>
  <w:num w:numId="40" w16cid:durableId="280308107">
    <w:abstractNumId w:val="37"/>
  </w:num>
  <w:num w:numId="41" w16cid:durableId="6375511">
    <w:abstractNumId w:val="41"/>
  </w:num>
  <w:num w:numId="42" w16cid:durableId="1022783678">
    <w:abstractNumId w:val="9"/>
  </w:num>
  <w:num w:numId="43" w16cid:durableId="1049383817">
    <w:abstractNumId w:val="32"/>
  </w:num>
  <w:num w:numId="44" w16cid:durableId="1756317029">
    <w:abstractNumId w:val="18"/>
  </w:num>
  <w:num w:numId="45" w16cid:durableId="1384258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6F"/>
    <w:rsid w:val="0002795A"/>
    <w:rsid w:val="00084F41"/>
    <w:rsid w:val="0009479D"/>
    <w:rsid w:val="000963E0"/>
    <w:rsid w:val="00097F5C"/>
    <w:rsid w:val="000A1331"/>
    <w:rsid w:val="000C2615"/>
    <w:rsid w:val="000D3CB1"/>
    <w:rsid w:val="000E6310"/>
    <w:rsid w:val="000F1C43"/>
    <w:rsid w:val="000F3FC7"/>
    <w:rsid w:val="000F50D8"/>
    <w:rsid w:val="00106D8C"/>
    <w:rsid w:val="001122FC"/>
    <w:rsid w:val="0011323A"/>
    <w:rsid w:val="001265CA"/>
    <w:rsid w:val="00134AE4"/>
    <w:rsid w:val="00147D6F"/>
    <w:rsid w:val="00160B1B"/>
    <w:rsid w:val="0016594D"/>
    <w:rsid w:val="00165A59"/>
    <w:rsid w:val="00167870"/>
    <w:rsid w:val="00172553"/>
    <w:rsid w:val="00175984"/>
    <w:rsid w:val="00175C53"/>
    <w:rsid w:val="00181362"/>
    <w:rsid w:val="001836CB"/>
    <w:rsid w:val="00185BBD"/>
    <w:rsid w:val="00195738"/>
    <w:rsid w:val="001B098E"/>
    <w:rsid w:val="001B386E"/>
    <w:rsid w:val="001C5B01"/>
    <w:rsid w:val="001F5034"/>
    <w:rsid w:val="00216748"/>
    <w:rsid w:val="00230C94"/>
    <w:rsid w:val="00231B05"/>
    <w:rsid w:val="00233362"/>
    <w:rsid w:val="00233BB1"/>
    <w:rsid w:val="002429C4"/>
    <w:rsid w:val="00254FF3"/>
    <w:rsid w:val="002728A9"/>
    <w:rsid w:val="00297F11"/>
    <w:rsid w:val="002B16B9"/>
    <w:rsid w:val="002B50A9"/>
    <w:rsid w:val="002D481E"/>
    <w:rsid w:val="002E2ADE"/>
    <w:rsid w:val="002F0313"/>
    <w:rsid w:val="002F57F5"/>
    <w:rsid w:val="002F6B96"/>
    <w:rsid w:val="00304E42"/>
    <w:rsid w:val="00306A0D"/>
    <w:rsid w:val="00316601"/>
    <w:rsid w:val="00330520"/>
    <w:rsid w:val="00337DED"/>
    <w:rsid w:val="00350607"/>
    <w:rsid w:val="00355558"/>
    <w:rsid w:val="0038570A"/>
    <w:rsid w:val="003A0334"/>
    <w:rsid w:val="003A16E8"/>
    <w:rsid w:val="003B1EF9"/>
    <w:rsid w:val="003D116F"/>
    <w:rsid w:val="003E0944"/>
    <w:rsid w:val="00407C04"/>
    <w:rsid w:val="004120DC"/>
    <w:rsid w:val="00423246"/>
    <w:rsid w:val="00490D95"/>
    <w:rsid w:val="004A4128"/>
    <w:rsid w:val="004A5D5A"/>
    <w:rsid w:val="004B5B97"/>
    <w:rsid w:val="004D43BC"/>
    <w:rsid w:val="004D461C"/>
    <w:rsid w:val="004F09B3"/>
    <w:rsid w:val="00500DED"/>
    <w:rsid w:val="00503AAC"/>
    <w:rsid w:val="00512F6E"/>
    <w:rsid w:val="0051734B"/>
    <w:rsid w:val="005240BE"/>
    <w:rsid w:val="00535EE1"/>
    <w:rsid w:val="00537219"/>
    <w:rsid w:val="005507EB"/>
    <w:rsid w:val="005578C6"/>
    <w:rsid w:val="00567485"/>
    <w:rsid w:val="00570E36"/>
    <w:rsid w:val="005765AC"/>
    <w:rsid w:val="005807D4"/>
    <w:rsid w:val="00587D07"/>
    <w:rsid w:val="005A42F0"/>
    <w:rsid w:val="005B7A75"/>
    <w:rsid w:val="005B7ADB"/>
    <w:rsid w:val="005C5447"/>
    <w:rsid w:val="005F66DE"/>
    <w:rsid w:val="005F6BFA"/>
    <w:rsid w:val="006017E1"/>
    <w:rsid w:val="00601C8E"/>
    <w:rsid w:val="00602FA3"/>
    <w:rsid w:val="00604EDF"/>
    <w:rsid w:val="00606B40"/>
    <w:rsid w:val="00635AEA"/>
    <w:rsid w:val="00651640"/>
    <w:rsid w:val="00652B16"/>
    <w:rsid w:val="00653827"/>
    <w:rsid w:val="00656225"/>
    <w:rsid w:val="006647D7"/>
    <w:rsid w:val="00671722"/>
    <w:rsid w:val="006811EA"/>
    <w:rsid w:val="00683A2A"/>
    <w:rsid w:val="00686544"/>
    <w:rsid w:val="006A1276"/>
    <w:rsid w:val="006A149B"/>
    <w:rsid w:val="006B3313"/>
    <w:rsid w:val="006C6D06"/>
    <w:rsid w:val="006C7076"/>
    <w:rsid w:val="006E1F61"/>
    <w:rsid w:val="00723CD1"/>
    <w:rsid w:val="00724776"/>
    <w:rsid w:val="007256C3"/>
    <w:rsid w:val="0072760D"/>
    <w:rsid w:val="007373DA"/>
    <w:rsid w:val="00737C61"/>
    <w:rsid w:val="00742716"/>
    <w:rsid w:val="007448D2"/>
    <w:rsid w:val="00761098"/>
    <w:rsid w:val="00784D46"/>
    <w:rsid w:val="00792CAE"/>
    <w:rsid w:val="007A57A7"/>
    <w:rsid w:val="007B0400"/>
    <w:rsid w:val="007C6DF0"/>
    <w:rsid w:val="007F7A54"/>
    <w:rsid w:val="008000ED"/>
    <w:rsid w:val="00812B59"/>
    <w:rsid w:val="00817DAD"/>
    <w:rsid w:val="0082230B"/>
    <w:rsid w:val="00825F3A"/>
    <w:rsid w:val="008465F4"/>
    <w:rsid w:val="0084671C"/>
    <w:rsid w:val="00847B44"/>
    <w:rsid w:val="00847CB2"/>
    <w:rsid w:val="00850042"/>
    <w:rsid w:val="00867E0B"/>
    <w:rsid w:val="00881299"/>
    <w:rsid w:val="00881E7A"/>
    <w:rsid w:val="008851DF"/>
    <w:rsid w:val="008E1D33"/>
    <w:rsid w:val="008E4FED"/>
    <w:rsid w:val="008F0E14"/>
    <w:rsid w:val="008F70E5"/>
    <w:rsid w:val="00910B18"/>
    <w:rsid w:val="0092036E"/>
    <w:rsid w:val="00923FF1"/>
    <w:rsid w:val="0093320A"/>
    <w:rsid w:val="00934354"/>
    <w:rsid w:val="00950233"/>
    <w:rsid w:val="0095734A"/>
    <w:rsid w:val="00966F21"/>
    <w:rsid w:val="00974367"/>
    <w:rsid w:val="009770BA"/>
    <w:rsid w:val="00984FA5"/>
    <w:rsid w:val="00987875"/>
    <w:rsid w:val="009965BE"/>
    <w:rsid w:val="0099785A"/>
    <w:rsid w:val="009A37AD"/>
    <w:rsid w:val="009A39B1"/>
    <w:rsid w:val="009B7C43"/>
    <w:rsid w:val="009C48FB"/>
    <w:rsid w:val="009D73E3"/>
    <w:rsid w:val="009E0266"/>
    <w:rsid w:val="009E48A1"/>
    <w:rsid w:val="00A07152"/>
    <w:rsid w:val="00A17F20"/>
    <w:rsid w:val="00A2396D"/>
    <w:rsid w:val="00A30F94"/>
    <w:rsid w:val="00A409A2"/>
    <w:rsid w:val="00A54F9E"/>
    <w:rsid w:val="00A60354"/>
    <w:rsid w:val="00A62DDE"/>
    <w:rsid w:val="00A67D23"/>
    <w:rsid w:val="00A705A4"/>
    <w:rsid w:val="00A73FF8"/>
    <w:rsid w:val="00AA023C"/>
    <w:rsid w:val="00AA247C"/>
    <w:rsid w:val="00AA51ED"/>
    <w:rsid w:val="00AB1339"/>
    <w:rsid w:val="00AE314B"/>
    <w:rsid w:val="00AF7A87"/>
    <w:rsid w:val="00B06ED3"/>
    <w:rsid w:val="00B134B1"/>
    <w:rsid w:val="00B17E28"/>
    <w:rsid w:val="00B2189A"/>
    <w:rsid w:val="00B50985"/>
    <w:rsid w:val="00B528CC"/>
    <w:rsid w:val="00B543C5"/>
    <w:rsid w:val="00B5587F"/>
    <w:rsid w:val="00B5627E"/>
    <w:rsid w:val="00B666DA"/>
    <w:rsid w:val="00B67289"/>
    <w:rsid w:val="00B737E8"/>
    <w:rsid w:val="00B738DB"/>
    <w:rsid w:val="00B7704D"/>
    <w:rsid w:val="00B93325"/>
    <w:rsid w:val="00B96767"/>
    <w:rsid w:val="00BA4F36"/>
    <w:rsid w:val="00BB0891"/>
    <w:rsid w:val="00BB1D10"/>
    <w:rsid w:val="00BB6572"/>
    <w:rsid w:val="00BC22BC"/>
    <w:rsid w:val="00BD39DE"/>
    <w:rsid w:val="00BE791A"/>
    <w:rsid w:val="00BF289D"/>
    <w:rsid w:val="00C25AC3"/>
    <w:rsid w:val="00C43891"/>
    <w:rsid w:val="00C55330"/>
    <w:rsid w:val="00C574B8"/>
    <w:rsid w:val="00C94570"/>
    <w:rsid w:val="00CB6E6B"/>
    <w:rsid w:val="00CB7063"/>
    <w:rsid w:val="00CE7B7D"/>
    <w:rsid w:val="00CF1FA5"/>
    <w:rsid w:val="00CF6E2B"/>
    <w:rsid w:val="00D001C5"/>
    <w:rsid w:val="00D20CE0"/>
    <w:rsid w:val="00D43E0C"/>
    <w:rsid w:val="00D52BF1"/>
    <w:rsid w:val="00D60DF9"/>
    <w:rsid w:val="00D641FA"/>
    <w:rsid w:val="00D713D0"/>
    <w:rsid w:val="00D804E9"/>
    <w:rsid w:val="00D94249"/>
    <w:rsid w:val="00DA1AFA"/>
    <w:rsid w:val="00DB5818"/>
    <w:rsid w:val="00DC42E4"/>
    <w:rsid w:val="00DC5759"/>
    <w:rsid w:val="00DC5878"/>
    <w:rsid w:val="00DD3AEB"/>
    <w:rsid w:val="00DE2A58"/>
    <w:rsid w:val="00DF0B91"/>
    <w:rsid w:val="00DF0C75"/>
    <w:rsid w:val="00DF743F"/>
    <w:rsid w:val="00E026DE"/>
    <w:rsid w:val="00E04ADE"/>
    <w:rsid w:val="00E1471E"/>
    <w:rsid w:val="00E15F97"/>
    <w:rsid w:val="00E17D8F"/>
    <w:rsid w:val="00E20088"/>
    <w:rsid w:val="00E250A4"/>
    <w:rsid w:val="00E316D4"/>
    <w:rsid w:val="00E3666F"/>
    <w:rsid w:val="00E36D89"/>
    <w:rsid w:val="00E63AF6"/>
    <w:rsid w:val="00E67150"/>
    <w:rsid w:val="00E72A90"/>
    <w:rsid w:val="00E76468"/>
    <w:rsid w:val="00E8311E"/>
    <w:rsid w:val="00E84218"/>
    <w:rsid w:val="00E91748"/>
    <w:rsid w:val="00EA4720"/>
    <w:rsid w:val="00EB64EF"/>
    <w:rsid w:val="00EC251E"/>
    <w:rsid w:val="00ED61FF"/>
    <w:rsid w:val="00ED73E9"/>
    <w:rsid w:val="00EE2D3B"/>
    <w:rsid w:val="00F029A5"/>
    <w:rsid w:val="00F029B5"/>
    <w:rsid w:val="00F04AD3"/>
    <w:rsid w:val="00F26CBA"/>
    <w:rsid w:val="00F37574"/>
    <w:rsid w:val="00F5476E"/>
    <w:rsid w:val="00F63B1C"/>
    <w:rsid w:val="00F72CF2"/>
    <w:rsid w:val="00F80DD5"/>
    <w:rsid w:val="00F91E1A"/>
    <w:rsid w:val="00F94C50"/>
    <w:rsid w:val="00FA077D"/>
    <w:rsid w:val="00FA1013"/>
    <w:rsid w:val="00FA452D"/>
    <w:rsid w:val="00FB668A"/>
    <w:rsid w:val="00FB6E81"/>
    <w:rsid w:val="00FC3F9B"/>
    <w:rsid w:val="00FD322E"/>
    <w:rsid w:val="00FE02FC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31626"/>
  <w15:chartTrackingRefBased/>
  <w15:docId w15:val="{E7341AAD-489C-4428-9D96-6D79C9B0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31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7ADB"/>
    <w:pPr>
      <w:spacing w:after="0" w:line="240" w:lineRule="auto"/>
      <w:ind w:left="720"/>
    </w:pPr>
    <w:rPr>
      <w:rFonts w:cs="Calibri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02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FA3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02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A3"/>
    <w:rPr>
      <w:sz w:val="22"/>
      <w:szCs w:val="22"/>
      <w:lang w:val="es-CL"/>
    </w:rPr>
  </w:style>
  <w:style w:type="character" w:customStyle="1" w:styleId="PrrafodelistaCar">
    <w:name w:val="Párrafo de lista Car"/>
    <w:link w:val="Prrafodelista"/>
    <w:uiPriority w:val="34"/>
    <w:rsid w:val="003A16E8"/>
    <w:rPr>
      <w:rFonts w:cs="Calibri"/>
      <w:sz w:val="22"/>
      <w:szCs w:val="22"/>
      <w:lang w:val="es-CL" w:eastAsia="es-CL"/>
    </w:rPr>
  </w:style>
  <w:style w:type="paragraph" w:customStyle="1" w:styleId="Default">
    <w:name w:val="Default"/>
    <w:rsid w:val="009B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0D8"/>
    <w:rPr>
      <w:rFonts w:ascii="Segoe UI" w:hAnsi="Segoe UI" w:cs="Segoe UI"/>
      <w:sz w:val="18"/>
      <w:szCs w:val="18"/>
      <w:lang w:val="es-CL"/>
    </w:rPr>
  </w:style>
  <w:style w:type="character" w:styleId="Hipervnculo">
    <w:name w:val="Hyperlink"/>
    <w:basedOn w:val="Fuentedeprrafopredeter"/>
    <w:uiPriority w:val="99"/>
    <w:unhideWhenUsed/>
    <w:rsid w:val="00B67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599">
          <w:marLeft w:val="27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1FE1.9CEF42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1970-E798-41CF-950E-2C004807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NAyade Rafaela SolOrzano CortEs</dc:creator>
  <cp:keywords/>
  <cp:lastModifiedBy>Pablo Amador Maccioni Quezada</cp:lastModifiedBy>
  <cp:revision>2</cp:revision>
  <cp:lastPrinted>2024-09-27T15:16:00Z</cp:lastPrinted>
  <dcterms:created xsi:type="dcterms:W3CDTF">2024-10-16T23:03:00Z</dcterms:created>
  <dcterms:modified xsi:type="dcterms:W3CDTF">2024-10-16T23:03:00Z</dcterms:modified>
</cp:coreProperties>
</file>